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FFFFF" w:themeFill="background1"/>
          </w:tcPr>
          <w:p w:rsidR="00620C04" w:rsidRPr="008A385C" w:rsidRDefault="007F7CDE" w:rsidP="006B083C">
            <w:pPr>
              <w:jc w:val="right"/>
              <w:rPr>
                <w:b/>
              </w:rPr>
            </w:pPr>
            <w:r>
              <w:rPr>
                <w:b/>
              </w:rPr>
              <w:t>Fecha:27/03/2024</w:t>
            </w:r>
          </w:p>
        </w:tc>
      </w:tr>
      <w:tr w:rsidR="00130993" w:rsidTr="00E36FAD">
        <w:trPr>
          <w:trHeight w:val="416"/>
          <w:jc w:val="center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:rsidTr="00E36FAD">
        <w:trPr>
          <w:jc w:val="center"/>
        </w:trPr>
        <w:tc>
          <w:tcPr>
            <w:tcW w:w="1887" w:type="dxa"/>
          </w:tcPr>
          <w:p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:rsidR="00FD64EB" w:rsidRPr="00EE44C5" w:rsidRDefault="007F7CDE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</w:t>
            </w:r>
          </w:p>
        </w:tc>
        <w:tc>
          <w:tcPr>
            <w:tcW w:w="1607" w:type="dxa"/>
            <w:gridSpan w:val="2"/>
          </w:tcPr>
          <w:p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:rsidR="00FD64EB" w:rsidRPr="00EE44C5" w:rsidRDefault="007F7CDE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TRANSPARENCIA Y ACCESO A LA INFORMACIÓN</w:t>
            </w:r>
          </w:p>
        </w:tc>
      </w:tr>
      <w:tr w:rsidR="00AB609F" w:rsidRPr="008A385C" w:rsidTr="00E36FAD">
        <w:trPr>
          <w:jc w:val="center"/>
        </w:trPr>
        <w:tc>
          <w:tcPr>
            <w:tcW w:w="2122" w:type="dxa"/>
            <w:gridSpan w:val="2"/>
          </w:tcPr>
          <w:p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:rsidR="00AB609F" w:rsidRPr="008A385C" w:rsidRDefault="00015BE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12C.03</w:t>
            </w:r>
          </w:p>
        </w:tc>
        <w:tc>
          <w:tcPr>
            <w:tcW w:w="1984" w:type="dxa"/>
            <w:gridSpan w:val="4"/>
          </w:tcPr>
          <w:p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:rsidR="00EE6CD7" w:rsidRPr="008A385C" w:rsidRDefault="00015BE6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PROGRAMA PARA LA FACILITACIÓN DE LA INFORMACIÓN PÚBLICA</w:t>
            </w:r>
          </w:p>
        </w:tc>
      </w:tr>
      <w:tr w:rsidR="00AB609F" w:rsidRPr="008A385C" w:rsidTr="00E36FAD">
        <w:trPr>
          <w:trHeight w:val="587"/>
          <w:jc w:val="center"/>
        </w:trPr>
        <w:tc>
          <w:tcPr>
            <w:tcW w:w="2122" w:type="dxa"/>
            <w:gridSpan w:val="2"/>
          </w:tcPr>
          <w:p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:rsidR="00AB609F" w:rsidRPr="008A385C" w:rsidRDefault="00AB609F" w:rsidP="00565524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gridSpan w:val="5"/>
          </w:tcPr>
          <w:p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:rsidR="00AB609F" w:rsidRPr="008A385C" w:rsidRDefault="00AB609F" w:rsidP="00130993">
            <w:pPr>
              <w:rPr>
                <w:rFonts w:ascii="Arial" w:hAnsi="Arial" w:cs="Arial"/>
              </w:rPr>
            </w:pPr>
          </w:p>
        </w:tc>
      </w:tr>
      <w:tr w:rsidR="008A385C" w:rsidRPr="008A385C" w:rsidTr="00397AFE">
        <w:trPr>
          <w:trHeight w:val="397"/>
          <w:jc w:val="center"/>
        </w:trPr>
        <w:tc>
          <w:tcPr>
            <w:tcW w:w="9493" w:type="dxa"/>
            <w:gridSpan w:val="13"/>
          </w:tcPr>
          <w:p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:rsidTr="00397AFE">
        <w:trPr>
          <w:trHeight w:val="967"/>
          <w:jc w:val="center"/>
        </w:trPr>
        <w:tc>
          <w:tcPr>
            <w:tcW w:w="9493" w:type="dxa"/>
            <w:gridSpan w:val="13"/>
          </w:tcPr>
          <w:p w:rsidR="004575EB" w:rsidRPr="00881EC5" w:rsidRDefault="0011765C" w:rsidP="004B22BA">
            <w:pPr>
              <w:jc w:val="both"/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  <w:r w:rsidR="007F7CDE">
              <w:rPr>
                <w:rFonts w:ascii="Arial" w:hAnsi="Arial" w:cs="Arial"/>
                <w:b/>
              </w:rPr>
              <w:t xml:space="preserve"> </w:t>
            </w:r>
            <w:r w:rsidR="00015BE6">
              <w:rPr>
                <w:rFonts w:ascii="Arial" w:hAnsi="Arial" w:cs="Arial"/>
              </w:rPr>
              <w:t xml:space="preserve"> </w:t>
            </w:r>
            <w:r w:rsidR="004B22BA">
              <w:rPr>
                <w:rFonts w:ascii="Arial" w:hAnsi="Arial" w:cs="Arial"/>
              </w:rPr>
              <w:t>R</w:t>
            </w:r>
            <w:r w:rsidR="004B22BA">
              <w:t>efiere implementar acciones para promover en la sociedad el conocimiento, uso y aprovechamiento de la información pública, tendiente al fortalecimiento de la cultura de la transparencia.</w:t>
            </w:r>
          </w:p>
        </w:tc>
      </w:tr>
      <w:tr w:rsidR="00104480" w:rsidRPr="008A385C" w:rsidTr="00397AFE">
        <w:trPr>
          <w:trHeight w:val="1704"/>
          <w:jc w:val="center"/>
        </w:trPr>
        <w:tc>
          <w:tcPr>
            <w:tcW w:w="3256" w:type="dxa"/>
            <w:gridSpan w:val="3"/>
          </w:tcPr>
          <w:p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  <w:vAlign w:val="center"/>
          </w:tcPr>
          <w:p w:rsidR="001C69D3" w:rsidRDefault="0024663C" w:rsidP="004B2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1. </w:t>
            </w:r>
            <w:r w:rsidR="004B22BA">
              <w:rPr>
                <w:rFonts w:ascii="Arial" w:hAnsi="Arial" w:cs="Arial"/>
              </w:rPr>
              <w:t>Programas para el fortalecimiento de la facilitación de la información pública.</w:t>
            </w:r>
            <w:r w:rsidR="005C67EE">
              <w:rPr>
                <w:rFonts w:ascii="Arial" w:hAnsi="Arial" w:cs="Arial"/>
              </w:rPr>
              <w:t xml:space="preserve"> (físico)</w:t>
            </w:r>
          </w:p>
          <w:p w:rsidR="004B22BA" w:rsidRPr="004840CD" w:rsidRDefault="004B22BA" w:rsidP="004B22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 Material de apoyo.</w:t>
            </w:r>
          </w:p>
        </w:tc>
      </w:tr>
      <w:tr w:rsidR="00AB609F" w:rsidRPr="008A385C" w:rsidTr="00E36FAD">
        <w:trPr>
          <w:jc w:val="center"/>
        </w:trPr>
        <w:tc>
          <w:tcPr>
            <w:tcW w:w="9493" w:type="dxa"/>
            <w:gridSpan w:val="13"/>
          </w:tcPr>
          <w:p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:rsidTr="00397AFE">
        <w:trPr>
          <w:trHeight w:val="409"/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2B6D11" w:rsidRPr="008A385C" w:rsidTr="00397AFE">
        <w:trPr>
          <w:trHeight w:val="426"/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:rsidTr="00E36FAD">
        <w:trPr>
          <w:trHeight w:val="289"/>
          <w:jc w:val="center"/>
        </w:trPr>
        <w:tc>
          <w:tcPr>
            <w:tcW w:w="9493" w:type="dxa"/>
            <w:gridSpan w:val="13"/>
          </w:tcPr>
          <w:p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:rsidTr="00397AFE">
        <w:trPr>
          <w:trHeight w:val="434"/>
          <w:jc w:val="center"/>
        </w:trPr>
        <w:tc>
          <w:tcPr>
            <w:tcW w:w="9493" w:type="dxa"/>
            <w:gridSpan w:val="13"/>
          </w:tcPr>
          <w:p w:rsidR="006D154C" w:rsidRP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</w:tc>
      </w:tr>
      <w:tr w:rsidR="002B6D11" w:rsidRPr="008A385C" w:rsidTr="00397AFE">
        <w:trPr>
          <w:trHeight w:val="453"/>
          <w:jc w:val="center"/>
        </w:trPr>
        <w:tc>
          <w:tcPr>
            <w:tcW w:w="3256" w:type="dxa"/>
            <w:gridSpan w:val="3"/>
          </w:tcPr>
          <w:p w:rsidR="00547B8D" w:rsidRPr="008A385C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</w:tc>
        <w:tc>
          <w:tcPr>
            <w:tcW w:w="6237" w:type="dxa"/>
            <w:gridSpan w:val="10"/>
          </w:tcPr>
          <w:p w:rsidR="002B6D11" w:rsidRPr="008A385C" w:rsidRDefault="00E36FAD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:rsidTr="002A6B48">
        <w:trPr>
          <w:trHeight w:val="547"/>
          <w:jc w:val="center"/>
        </w:trPr>
        <w:tc>
          <w:tcPr>
            <w:tcW w:w="9493" w:type="dxa"/>
            <w:gridSpan w:val="13"/>
          </w:tcPr>
          <w:p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:rsidR="00547B8D" w:rsidRDefault="00ED102D" w:rsidP="00191EC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r w:rsidR="00164AB8">
              <w:rPr>
                <w:rFonts w:ascii="Arial" w:hAnsi="Arial" w:cs="Arial"/>
              </w:rPr>
              <w:t xml:space="preserve"> </w:t>
            </w:r>
            <w:r w:rsidR="00E36FAD">
              <w:rPr>
                <w:rFonts w:ascii="Arial" w:hAnsi="Arial" w:cs="Arial"/>
              </w:rPr>
              <w:t>Artículo</w:t>
            </w:r>
            <w:r w:rsidR="00A50762">
              <w:rPr>
                <w:rFonts w:ascii="Arial" w:hAnsi="Arial" w:cs="Arial"/>
              </w:rPr>
              <w:t>s</w:t>
            </w:r>
            <w:r w:rsidR="00E36FAD">
              <w:rPr>
                <w:rFonts w:ascii="Arial" w:hAnsi="Arial" w:cs="Arial"/>
              </w:rPr>
              <w:t xml:space="preserve"> </w:t>
            </w:r>
            <w:r w:rsidR="00015BE6">
              <w:rPr>
                <w:rFonts w:ascii="Arial" w:hAnsi="Arial" w:cs="Arial"/>
              </w:rPr>
              <w:t>44</w:t>
            </w:r>
            <w:r w:rsidR="00A50762">
              <w:rPr>
                <w:rFonts w:ascii="Arial" w:hAnsi="Arial" w:cs="Arial"/>
              </w:rPr>
              <w:t xml:space="preserve">, fracción </w:t>
            </w:r>
            <w:r w:rsidR="00015BE6">
              <w:rPr>
                <w:rFonts w:ascii="Arial" w:hAnsi="Arial" w:cs="Arial"/>
              </w:rPr>
              <w:t>VI</w:t>
            </w:r>
            <w:r w:rsidR="006F28F3">
              <w:rPr>
                <w:rFonts w:ascii="Arial" w:hAnsi="Arial" w:cs="Arial"/>
              </w:rPr>
              <w:t xml:space="preserve">, de la Ley General de Transparencia, Acceso a la Información Pública y Protección de Datos Personales. </w:t>
            </w:r>
            <w:r>
              <w:t>Última Reforma DOF 20-05-2021.</w:t>
            </w:r>
          </w:p>
          <w:p w:rsidR="00A82004" w:rsidRDefault="00A82004" w:rsidP="00191EC9">
            <w:pPr>
              <w:jc w:val="both"/>
              <w:rPr>
                <w:rFonts w:ascii="Arial" w:hAnsi="Arial" w:cs="Arial"/>
              </w:rPr>
            </w:pPr>
            <w:r>
              <w:t>- Artículo 36, fracción V, del Reglamento Interior del Instituto Electoral y de Participación Ciudadana de Yucatán. Última Reforma: Acuerdo C.G. 021/2022 20 de mayo 2022.</w:t>
            </w:r>
          </w:p>
          <w:p w:rsidR="00ED102D" w:rsidRPr="00172496" w:rsidRDefault="00ED102D" w:rsidP="00172496">
            <w:pPr>
              <w:jc w:val="both"/>
              <w:rPr>
                <w:rFonts w:ascii="Arial" w:hAnsi="Arial" w:cs="Arial"/>
              </w:rPr>
            </w:pPr>
            <w:r>
              <w:t>-</w:t>
            </w:r>
            <w:r w:rsidR="00164AB8">
              <w:t xml:space="preserve"> </w:t>
            </w:r>
            <w:r>
              <w:t>Artículo</w:t>
            </w:r>
            <w:r w:rsidR="00762F1E">
              <w:t>s</w:t>
            </w:r>
            <w:r>
              <w:t xml:space="preserve"> </w:t>
            </w:r>
            <w:r w:rsidR="00A82004">
              <w:t>19, fracción XIV</w:t>
            </w:r>
            <w:r>
              <w:t xml:space="preserve"> del Reglamento de Transparencia y Acceso a la Información </w:t>
            </w:r>
            <w:r w:rsidR="009161A5">
              <w:t>Pública del Instituto Electoral y de Participación Ciudadana de Yucatán. Aprobado mediante acuerdo C.G. 035/2019 16 de diciembre de 2019.</w:t>
            </w:r>
          </w:p>
        </w:tc>
      </w:tr>
      <w:tr w:rsidR="00191EC9" w:rsidRPr="008A385C" w:rsidTr="00397AFE">
        <w:trPr>
          <w:trHeight w:val="1398"/>
          <w:jc w:val="center"/>
        </w:trPr>
        <w:tc>
          <w:tcPr>
            <w:tcW w:w="9493" w:type="dxa"/>
            <w:gridSpan w:val="13"/>
          </w:tcPr>
          <w:p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:rsidR="0024663C" w:rsidRDefault="0024663C" w:rsidP="009161A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Asesoría para la facilitación de información pública.</w:t>
            </w:r>
          </w:p>
          <w:p w:rsidR="00191EC9" w:rsidRDefault="00A82004" w:rsidP="009161A5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Elaboración de formatos de acceso a la información pública.</w:t>
            </w:r>
          </w:p>
          <w:p w:rsidR="009161A5" w:rsidRPr="0024663C" w:rsidRDefault="00A82004" w:rsidP="0024663C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Facilitar a la sociedad en general los formatos de acceso a la información para realizar su solicitud.</w:t>
            </w:r>
          </w:p>
        </w:tc>
      </w:tr>
      <w:tr w:rsidR="003817FE" w:rsidRPr="008A385C" w:rsidTr="00CC1A34">
        <w:trPr>
          <w:trHeight w:val="843"/>
          <w:jc w:val="center"/>
        </w:trPr>
        <w:tc>
          <w:tcPr>
            <w:tcW w:w="9493" w:type="dxa"/>
            <w:gridSpan w:val="13"/>
          </w:tcPr>
          <w:p w:rsidR="003817FE" w:rsidRPr="0011765C" w:rsidRDefault="00191EC9" w:rsidP="00117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:rsidR="003817FE" w:rsidRDefault="00BA5C5D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Facilitación de la información pública.</w:t>
            </w:r>
          </w:p>
          <w:p w:rsidR="003817FE" w:rsidRPr="0011765C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:rsidR="003817FE" w:rsidRDefault="00783BF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3817FE" w:rsidRPr="00EE44C5" w:rsidRDefault="003817FE" w:rsidP="00925C4F">
            <w:pPr>
              <w:rPr>
                <w:rFonts w:ascii="Arial" w:hAnsi="Arial" w:cs="Arial"/>
                <w:b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:rsidR="00BA5C5D" w:rsidRDefault="00783BF9" w:rsidP="00BA5C5D">
            <w:pPr>
              <w:rPr>
                <w:rFonts w:ascii="Arial" w:hAnsi="Arial" w:cs="Arial"/>
              </w:rPr>
            </w:pPr>
            <w:r w:rsidRPr="00783BF9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="00BA5C5D">
              <w:rPr>
                <w:rFonts w:ascii="Arial" w:hAnsi="Arial" w:cs="Arial"/>
              </w:rPr>
              <w:t>Unidad de Acceso a la Información Pública.</w:t>
            </w:r>
          </w:p>
          <w:p w:rsidR="00783BF9" w:rsidRDefault="00783BF9" w:rsidP="001F21BA">
            <w:pPr>
              <w:rPr>
                <w:rFonts w:ascii="Arial" w:hAnsi="Arial" w:cs="Arial"/>
              </w:rPr>
            </w:pPr>
          </w:p>
          <w:p w:rsidR="001F21BA" w:rsidRPr="0064732A" w:rsidRDefault="001F21BA" w:rsidP="001F21BA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4840CD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:rsidR="00993696" w:rsidRDefault="00993696" w:rsidP="001862D9">
            <w:pPr>
              <w:rPr>
                <w:rFonts w:ascii="Arial" w:hAnsi="Arial" w:cs="Arial"/>
              </w:rPr>
            </w:pPr>
          </w:p>
          <w:p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:rsidTr="00E36FAD">
        <w:trPr>
          <w:jc w:val="center"/>
        </w:trPr>
        <w:tc>
          <w:tcPr>
            <w:tcW w:w="9493" w:type="dxa"/>
            <w:gridSpan w:val="13"/>
          </w:tcPr>
          <w:p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:rsidTr="00E36FAD">
        <w:trPr>
          <w:jc w:val="center"/>
        </w:trPr>
        <w:tc>
          <w:tcPr>
            <w:tcW w:w="3256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CC1A3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 w:rsidR="00CC1A34"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BA5C5D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BA5C5D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:rsidR="00993696" w:rsidRDefault="00993696" w:rsidP="00EE44C5">
            <w:pPr>
              <w:rPr>
                <w:rFonts w:ascii="Arial" w:hAnsi="Arial" w:cs="Arial"/>
              </w:rPr>
            </w:pPr>
          </w:p>
          <w:p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43087A">
              <w:rPr>
                <w:rFonts w:ascii="Arial" w:hAnsi="Arial" w:cs="Arial"/>
              </w:rPr>
              <w:t xml:space="preserve"> 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435AA4" w:rsidRDefault="00435AA4" w:rsidP="00130993">
            <w:pPr>
              <w:rPr>
                <w:rFonts w:ascii="Arial" w:hAnsi="Arial" w:cs="Arial"/>
              </w:rPr>
            </w:pPr>
          </w:p>
          <w:p w:rsidR="00925C4F" w:rsidRPr="008A385C" w:rsidRDefault="00925C4F" w:rsidP="00130993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Total de años: </w:t>
            </w:r>
            <w:r w:rsidR="00BA5C5D">
              <w:rPr>
                <w:rFonts w:ascii="Arial" w:hAnsi="Arial" w:cs="Arial"/>
              </w:rPr>
              <w:t>3</w:t>
            </w:r>
          </w:p>
        </w:tc>
      </w:tr>
      <w:tr w:rsidR="00925C4F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130993">
            <w:pPr>
              <w:rPr>
                <w:rFonts w:ascii="Arial" w:hAnsi="Arial" w:cs="Arial"/>
              </w:rPr>
            </w:pPr>
          </w:p>
          <w:p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:rsidTr="00E36FAD">
        <w:trPr>
          <w:trHeight w:val="500"/>
          <w:jc w:val="center"/>
        </w:trPr>
        <w:tc>
          <w:tcPr>
            <w:tcW w:w="212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  <w:r w:rsidRPr="008A385C">
              <w:rPr>
                <w:rFonts w:ascii="Arial" w:hAnsi="Arial" w:cs="Arial"/>
              </w:rPr>
              <w:t xml:space="preserve"> </w:t>
            </w:r>
            <w:r w:rsidR="000E7F33">
              <w:rPr>
                <w:rFonts w:ascii="Arial" w:hAnsi="Arial" w:cs="Arial"/>
              </w:rPr>
              <w:t>X</w:t>
            </w:r>
          </w:p>
        </w:tc>
        <w:tc>
          <w:tcPr>
            <w:tcW w:w="4819" w:type="dxa"/>
            <w:gridSpan w:val="9"/>
          </w:tcPr>
          <w:p w:rsidR="001862D9" w:rsidRDefault="001862D9" w:rsidP="00130993">
            <w:pPr>
              <w:rPr>
                <w:rFonts w:ascii="Arial" w:hAnsi="Arial" w:cs="Arial"/>
              </w:rPr>
            </w:pPr>
          </w:p>
          <w:p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0E7F3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1862D9" w:rsidRDefault="001862D9" w:rsidP="002B6D11">
            <w:pPr>
              <w:rPr>
                <w:rFonts w:ascii="Arial" w:hAnsi="Arial" w:cs="Arial"/>
              </w:rPr>
            </w:pPr>
          </w:p>
          <w:p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:rsidTr="00E36FAD">
        <w:trPr>
          <w:jc w:val="center"/>
        </w:trPr>
        <w:tc>
          <w:tcPr>
            <w:tcW w:w="9493" w:type="dxa"/>
            <w:gridSpan w:val="13"/>
          </w:tcPr>
          <w:p w:rsidR="0092683B" w:rsidRDefault="0092683B" w:rsidP="0092683B">
            <w:pPr>
              <w:rPr>
                <w:rFonts w:ascii="Arial" w:hAnsi="Arial" w:cs="Arial"/>
              </w:rPr>
            </w:pPr>
          </w:p>
          <w:p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:rsidTr="00E36FAD">
        <w:trPr>
          <w:jc w:val="center"/>
        </w:trPr>
        <w:tc>
          <w:tcPr>
            <w:tcW w:w="3256" w:type="dxa"/>
            <w:gridSpan w:val="3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CC1A34">
              <w:rPr>
                <w:rFonts w:ascii="Arial" w:hAnsi="Arial" w:cs="Arial"/>
              </w:rPr>
              <w:t>X</w:t>
            </w:r>
          </w:p>
          <w:p w:rsidR="001F21BA" w:rsidRDefault="001F21BA" w:rsidP="0092683B">
            <w:pPr>
              <w:rPr>
                <w:rFonts w:ascii="Arial" w:hAnsi="Arial" w:cs="Arial"/>
              </w:rPr>
            </w:pPr>
          </w:p>
          <w:p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:rsidR="00993696" w:rsidRDefault="00993696" w:rsidP="002B6D11">
            <w:pPr>
              <w:rPr>
                <w:rFonts w:ascii="Arial" w:hAnsi="Arial" w:cs="Arial"/>
              </w:rPr>
            </w:pPr>
          </w:p>
          <w:p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Confidencial:</w:t>
            </w:r>
          </w:p>
        </w:tc>
      </w:tr>
      <w:tr w:rsidR="00A85020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:rsidTr="002A6B48">
        <w:trPr>
          <w:trHeight w:val="700"/>
          <w:jc w:val="center"/>
        </w:trPr>
        <w:tc>
          <w:tcPr>
            <w:tcW w:w="9493" w:type="dxa"/>
            <w:gridSpan w:val="13"/>
          </w:tcPr>
          <w:p w:rsidR="003817FE" w:rsidRDefault="003817FE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:rsidR="00CC1A34" w:rsidRPr="00CC1A34" w:rsidRDefault="00CC1A34" w:rsidP="00130993">
            <w:pPr>
              <w:rPr>
                <w:rFonts w:ascii="Arial" w:hAnsi="Arial" w:cs="Arial"/>
              </w:rPr>
            </w:pPr>
            <w:r w:rsidRPr="00CC1A34">
              <w:rPr>
                <w:rFonts w:ascii="Arial" w:hAnsi="Arial" w:cs="Arial"/>
              </w:rPr>
              <w:t>Unidad de Acceso a la Información Pública.</w:t>
            </w:r>
          </w:p>
        </w:tc>
      </w:tr>
      <w:tr w:rsidR="00191EC9" w:rsidRPr="008A385C" w:rsidTr="002A6B48">
        <w:trPr>
          <w:trHeight w:val="696"/>
          <w:jc w:val="center"/>
        </w:trPr>
        <w:tc>
          <w:tcPr>
            <w:tcW w:w="9493" w:type="dxa"/>
            <w:gridSpan w:val="13"/>
          </w:tcPr>
          <w:p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:rsidR="00CC1A34" w:rsidRDefault="001C69D3" w:rsidP="00CC1A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Unidad de Acceso a la Información Pública.</w:t>
            </w:r>
          </w:p>
          <w:p w:rsidR="00CC1A34" w:rsidRPr="008A385C" w:rsidRDefault="00CC1A34" w:rsidP="001C69D3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3817FE" w:rsidRDefault="00CC7A40" w:rsidP="002A6B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:rsidR="003817F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Bernardo José Cano González</w:t>
            </w:r>
          </w:p>
          <w:p w:rsidR="005967AB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Titular de la Unidad de Acceso a la Información Pública.</w:t>
            </w:r>
          </w:p>
          <w:p w:rsidR="005967AB" w:rsidRPr="00CB640E" w:rsidRDefault="005967AB" w:rsidP="008A385C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bernardo.cano@iepac.mx</w:t>
            </w:r>
          </w:p>
          <w:p w:rsidR="001F21BA" w:rsidRPr="008A385C" w:rsidRDefault="001F21BA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:rsidTr="00E36FAD">
        <w:trPr>
          <w:trHeight w:val="1275"/>
          <w:jc w:val="center"/>
        </w:trPr>
        <w:tc>
          <w:tcPr>
            <w:tcW w:w="9493" w:type="dxa"/>
            <w:gridSpan w:val="13"/>
          </w:tcPr>
          <w:p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:rsidR="001F21BA" w:rsidRDefault="005967AB" w:rsidP="001F21BA">
            <w:pPr>
              <w:jc w:val="both"/>
              <w:rPr>
                <w:rFonts w:ascii="Arial" w:hAnsi="Arial" w:cs="Arial"/>
              </w:rPr>
            </w:pPr>
            <w:r w:rsidRPr="005967AB">
              <w:rPr>
                <w:rFonts w:ascii="Arial" w:hAnsi="Arial" w:cs="Arial"/>
              </w:rPr>
              <w:t>C. Sueny de los ángeles Pech Verdejo.</w:t>
            </w:r>
          </w:p>
          <w:p w:rsidR="005967AB" w:rsidRPr="005967AB" w:rsidRDefault="005967AB" w:rsidP="001F21B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Técnica de la Unidad de Acceso a la Información Pública.</w:t>
            </w:r>
          </w:p>
          <w:p w:rsidR="001F21BA" w:rsidRPr="00FC6880" w:rsidRDefault="001F21BA" w:rsidP="001F21BA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91EC9" w:rsidRPr="008A385C" w:rsidTr="00E36FAD">
        <w:trPr>
          <w:trHeight w:val="1022"/>
          <w:jc w:val="center"/>
        </w:trPr>
        <w:tc>
          <w:tcPr>
            <w:tcW w:w="9493" w:type="dxa"/>
            <w:gridSpan w:val="13"/>
          </w:tcPr>
          <w:p w:rsidR="00191EC9" w:rsidRDefault="00CC7A40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:rsidR="001F21BA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21, número 418 x 22 y 22 A, Colonia Industrial, Mérida, Yucatán, Código Postal, 97288.</w:t>
            </w:r>
          </w:p>
          <w:p w:rsidR="005967AB" w:rsidRDefault="005967A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 la Unidad de Acceso a la Información Pública ubicada en la planta baja del predio señalado.</w:t>
            </w:r>
          </w:p>
          <w:p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:rsidTr="00E36FAD">
        <w:trPr>
          <w:jc w:val="center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p w:rsidR="0092683B" w:rsidRPr="008A385C" w:rsidRDefault="0092683B" w:rsidP="00130993">
      <w:pPr>
        <w:rPr>
          <w:rFonts w:ascii="Arial" w:hAnsi="Arial" w:cs="Arial"/>
        </w:rPr>
      </w:pPr>
    </w:p>
    <w:p w:rsidR="00130993" w:rsidRDefault="00130993" w:rsidP="00130993">
      <w:pPr>
        <w:rPr>
          <w:rFonts w:ascii="Arial" w:hAnsi="Arial" w:cs="Arial"/>
        </w:rPr>
      </w:pPr>
    </w:p>
    <w:p w:rsidR="00397AFE" w:rsidRDefault="00397AFE" w:rsidP="00130993">
      <w:pPr>
        <w:rPr>
          <w:rFonts w:ascii="Arial" w:hAnsi="Arial" w:cs="Arial"/>
        </w:rPr>
      </w:pPr>
    </w:p>
    <w:p w:rsidR="00397AFE" w:rsidRDefault="00397AFE" w:rsidP="00130993">
      <w:pPr>
        <w:rPr>
          <w:rFonts w:ascii="Arial" w:hAnsi="Arial" w:cs="Arial"/>
        </w:rPr>
      </w:pPr>
    </w:p>
    <w:p w:rsidR="00397AFE" w:rsidRDefault="00397AFE" w:rsidP="00130993">
      <w:pPr>
        <w:rPr>
          <w:rFonts w:ascii="Arial" w:hAnsi="Arial" w:cs="Arial"/>
        </w:rPr>
      </w:pPr>
    </w:p>
    <w:p w:rsidR="00397AFE" w:rsidRPr="008A385C" w:rsidRDefault="00397AFE" w:rsidP="00130993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:rsidTr="00B806FA"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:rsidR="005967AB" w:rsidRDefault="005967AB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Sueny de los Ángeles Pech Verdejo</w:t>
            </w:r>
          </w:p>
          <w:p w:rsidR="00711F34" w:rsidRDefault="00711F34" w:rsidP="00711F3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="00547B8D" w:rsidRPr="001F21BA">
              <w:rPr>
                <w:rFonts w:ascii="Arial" w:hAnsi="Arial" w:cs="Arial"/>
              </w:rPr>
              <w:t>esponsable del A</w:t>
            </w:r>
            <w:r w:rsidR="00B806FA" w:rsidRPr="001F21BA">
              <w:rPr>
                <w:rFonts w:ascii="Arial" w:hAnsi="Arial" w:cs="Arial"/>
              </w:rPr>
              <w:t xml:space="preserve">rchivo de </w:t>
            </w:r>
            <w:r w:rsidR="00547B8D" w:rsidRPr="001F21BA">
              <w:rPr>
                <w:rFonts w:ascii="Arial" w:hAnsi="Arial" w:cs="Arial"/>
              </w:rPr>
              <w:t>T</w:t>
            </w:r>
            <w:r w:rsidR="00B806FA" w:rsidRPr="001F21BA">
              <w:rPr>
                <w:rFonts w:ascii="Arial" w:hAnsi="Arial" w:cs="Arial"/>
              </w:rPr>
              <w:t xml:space="preserve">rámite </w:t>
            </w:r>
            <w:r>
              <w:rPr>
                <w:rFonts w:ascii="Arial" w:hAnsi="Arial" w:cs="Arial"/>
              </w:rPr>
              <w:t>en la Unidad de Acceso a la Información Pública</w:t>
            </w:r>
          </w:p>
          <w:p w:rsidR="00B806FA" w:rsidRDefault="00B806FA" w:rsidP="001F21B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:rsidR="00711F34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Lic. Bernardo José Cano González</w:t>
            </w:r>
          </w:p>
          <w:p w:rsidR="00B806FA" w:rsidRDefault="00711F34" w:rsidP="001F21B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Titular de la Unidad de Acceso a la Información Pública</w:t>
            </w:r>
          </w:p>
        </w:tc>
      </w:tr>
    </w:tbl>
    <w:p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89B" w:rsidRDefault="00AB589B">
      <w:r>
        <w:separator/>
      </w:r>
    </w:p>
  </w:endnote>
  <w:endnote w:type="continuationSeparator" w:id="0">
    <w:p w:rsidR="00AB589B" w:rsidRDefault="00AB5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2434664"/>
      <w:docPartObj>
        <w:docPartGallery w:val="Page Numbers (Bottom of Page)"/>
        <w:docPartUnique/>
      </w:docPartObj>
    </w:sdtPr>
    <w:sdtEndPr/>
    <w:sdtContent>
      <w:p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7AFE">
          <w:rPr>
            <w:noProof/>
          </w:rPr>
          <w:t>3</w:t>
        </w:r>
        <w:r>
          <w:fldChar w:fldCharType="end"/>
        </w:r>
      </w:p>
    </w:sdtContent>
  </w:sdt>
  <w:p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89B" w:rsidRDefault="00AB589B">
      <w:r>
        <w:separator/>
      </w:r>
    </w:p>
  </w:footnote>
  <w:footnote w:type="continuationSeparator" w:id="0">
    <w:p w:rsidR="00AB589B" w:rsidRDefault="00AB5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:rsidTr="00792B75">
      <w:trPr>
        <w:trHeight w:val="983"/>
      </w:trPr>
      <w:tc>
        <w:tcPr>
          <w:tcW w:w="4720" w:type="dxa"/>
        </w:tcPr>
        <w:p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90D5C06" wp14:editId="493212F0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>FICHA TÉCNICA  DE VALORACIÓN DOCUMENTAL</w:t>
          </w:r>
        </w:p>
      </w:tc>
    </w:tr>
  </w:tbl>
  <w:p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5483033"/>
    <w:multiLevelType w:val="hybridMultilevel"/>
    <w:tmpl w:val="F476EF7C"/>
    <w:lvl w:ilvl="0" w:tplc="9EA2491A">
      <w:start w:val="7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2AC"/>
    <w:rsid w:val="0000584F"/>
    <w:rsid w:val="00015BE6"/>
    <w:rsid w:val="000617F9"/>
    <w:rsid w:val="000E7F33"/>
    <w:rsid w:val="000F02AC"/>
    <w:rsid w:val="000F7CBC"/>
    <w:rsid w:val="00104480"/>
    <w:rsid w:val="0011765C"/>
    <w:rsid w:val="00130993"/>
    <w:rsid w:val="00144C14"/>
    <w:rsid w:val="00151878"/>
    <w:rsid w:val="00164782"/>
    <w:rsid w:val="00164AB8"/>
    <w:rsid w:val="00172496"/>
    <w:rsid w:val="001862D9"/>
    <w:rsid w:val="00191EC9"/>
    <w:rsid w:val="001B30A0"/>
    <w:rsid w:val="001C69D3"/>
    <w:rsid w:val="001F21BA"/>
    <w:rsid w:val="0024663C"/>
    <w:rsid w:val="002A6B48"/>
    <w:rsid w:val="002B6D11"/>
    <w:rsid w:val="002C41F0"/>
    <w:rsid w:val="002D1463"/>
    <w:rsid w:val="002D29EC"/>
    <w:rsid w:val="003742C8"/>
    <w:rsid w:val="003817FE"/>
    <w:rsid w:val="00397AFE"/>
    <w:rsid w:val="003C1DC5"/>
    <w:rsid w:val="0040782D"/>
    <w:rsid w:val="0043087A"/>
    <w:rsid w:val="00435AA4"/>
    <w:rsid w:val="004569BE"/>
    <w:rsid w:val="004575EB"/>
    <w:rsid w:val="004840CD"/>
    <w:rsid w:val="004B22BA"/>
    <w:rsid w:val="004F6424"/>
    <w:rsid w:val="005472CD"/>
    <w:rsid w:val="0054750B"/>
    <w:rsid w:val="00547B8D"/>
    <w:rsid w:val="00565524"/>
    <w:rsid w:val="005967AB"/>
    <w:rsid w:val="005C67EE"/>
    <w:rsid w:val="005F61CF"/>
    <w:rsid w:val="00620C04"/>
    <w:rsid w:val="0064732A"/>
    <w:rsid w:val="006615D6"/>
    <w:rsid w:val="006B083C"/>
    <w:rsid w:val="006B544F"/>
    <w:rsid w:val="006D154C"/>
    <w:rsid w:val="006F28F3"/>
    <w:rsid w:val="00711F34"/>
    <w:rsid w:val="007223FD"/>
    <w:rsid w:val="0072435A"/>
    <w:rsid w:val="00762F1E"/>
    <w:rsid w:val="00783BF9"/>
    <w:rsid w:val="00792B75"/>
    <w:rsid w:val="007943B6"/>
    <w:rsid w:val="007F7CDE"/>
    <w:rsid w:val="00881EC5"/>
    <w:rsid w:val="008A385C"/>
    <w:rsid w:val="008C0614"/>
    <w:rsid w:val="008E1786"/>
    <w:rsid w:val="00907FE4"/>
    <w:rsid w:val="009161A5"/>
    <w:rsid w:val="00925496"/>
    <w:rsid w:val="00925C4F"/>
    <w:rsid w:val="0092683B"/>
    <w:rsid w:val="00935460"/>
    <w:rsid w:val="00993696"/>
    <w:rsid w:val="00993D12"/>
    <w:rsid w:val="00A06454"/>
    <w:rsid w:val="00A370AC"/>
    <w:rsid w:val="00A40CB6"/>
    <w:rsid w:val="00A50762"/>
    <w:rsid w:val="00A749D3"/>
    <w:rsid w:val="00A82004"/>
    <w:rsid w:val="00A85020"/>
    <w:rsid w:val="00AB589B"/>
    <w:rsid w:val="00AB609F"/>
    <w:rsid w:val="00B42BD5"/>
    <w:rsid w:val="00B7200B"/>
    <w:rsid w:val="00B806FA"/>
    <w:rsid w:val="00BA5C5D"/>
    <w:rsid w:val="00BC19E1"/>
    <w:rsid w:val="00BF2555"/>
    <w:rsid w:val="00C700A3"/>
    <w:rsid w:val="00CB640E"/>
    <w:rsid w:val="00CC1A34"/>
    <w:rsid w:val="00CC7A40"/>
    <w:rsid w:val="00CD02D7"/>
    <w:rsid w:val="00D106EF"/>
    <w:rsid w:val="00D854C5"/>
    <w:rsid w:val="00E15538"/>
    <w:rsid w:val="00E36FAD"/>
    <w:rsid w:val="00E95623"/>
    <w:rsid w:val="00EB4BA4"/>
    <w:rsid w:val="00ED102D"/>
    <w:rsid w:val="00EE44C5"/>
    <w:rsid w:val="00EE6CD7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48194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3CF8D-B4BA-498F-8F71-F1A9FF32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628</Words>
  <Characters>3460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Sueny Pech Verdejo</cp:lastModifiedBy>
  <cp:revision>20</cp:revision>
  <cp:lastPrinted>2023-01-12T17:41:00Z</cp:lastPrinted>
  <dcterms:created xsi:type="dcterms:W3CDTF">2024-03-27T20:35:00Z</dcterms:created>
  <dcterms:modified xsi:type="dcterms:W3CDTF">2024-04-04T20:17:00Z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