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CD02D7" w:rsidTr="00E36FAD">
        <w:trPr>
          <w:trHeight w:val="416"/>
          <w:jc w:val="center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:rsidTr="00E36FAD">
        <w:trPr>
          <w:trHeight w:val="416"/>
          <w:jc w:val="center"/>
        </w:trPr>
        <w:tc>
          <w:tcPr>
            <w:tcW w:w="9493" w:type="dxa"/>
            <w:gridSpan w:val="13"/>
            <w:shd w:val="clear" w:color="auto" w:fill="FFFFFF" w:themeFill="background1"/>
          </w:tcPr>
          <w:p w:rsidR="00620C04" w:rsidRPr="008A385C" w:rsidRDefault="007F7CDE" w:rsidP="006B083C">
            <w:pPr>
              <w:jc w:val="right"/>
              <w:rPr>
                <w:b/>
              </w:rPr>
            </w:pPr>
            <w:r>
              <w:rPr>
                <w:b/>
              </w:rPr>
              <w:t>Fecha:27/03/2024</w:t>
            </w:r>
          </w:p>
        </w:tc>
      </w:tr>
      <w:tr w:rsidR="00130993" w:rsidTr="00E36FAD">
        <w:trPr>
          <w:trHeight w:val="416"/>
          <w:jc w:val="center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:rsidTr="00E36FAD">
        <w:trPr>
          <w:jc w:val="center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:rsidTr="00E36FAD">
        <w:trPr>
          <w:jc w:val="center"/>
        </w:trPr>
        <w:tc>
          <w:tcPr>
            <w:tcW w:w="1887" w:type="dxa"/>
          </w:tcPr>
          <w:p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:rsidR="00FD64EB" w:rsidRPr="00EE44C5" w:rsidRDefault="007F7CDE" w:rsidP="00FC37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12C</w:t>
            </w:r>
          </w:p>
        </w:tc>
        <w:tc>
          <w:tcPr>
            <w:tcW w:w="1607" w:type="dxa"/>
            <w:gridSpan w:val="2"/>
          </w:tcPr>
          <w:p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6"/>
          </w:tcPr>
          <w:p w:rsidR="00FD64EB" w:rsidRPr="00EE44C5" w:rsidRDefault="007F7CDE" w:rsidP="00A850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TRANSPARENCIA Y ACCESO A LA INFORMACIÓN</w:t>
            </w:r>
          </w:p>
        </w:tc>
      </w:tr>
      <w:tr w:rsidR="00AB609F" w:rsidRPr="008A385C" w:rsidTr="00E36FAD">
        <w:trPr>
          <w:jc w:val="center"/>
        </w:trPr>
        <w:tc>
          <w:tcPr>
            <w:tcW w:w="2122" w:type="dxa"/>
            <w:gridSpan w:val="2"/>
          </w:tcPr>
          <w:p w:rsidR="00AB609F" w:rsidRPr="008A385C" w:rsidRDefault="00FD64EB" w:rsidP="00EE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B609F" w:rsidRPr="004569BE">
              <w:rPr>
                <w:rFonts w:ascii="Arial" w:hAnsi="Arial" w:cs="Arial"/>
                <w:b/>
              </w:rPr>
              <w:t>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 w:rsidR="00EE6CD7"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:rsidR="00AB609F" w:rsidRPr="008A385C" w:rsidRDefault="00F833D8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12C.05</w:t>
            </w:r>
          </w:p>
        </w:tc>
        <w:tc>
          <w:tcPr>
            <w:tcW w:w="1984" w:type="dxa"/>
            <w:gridSpan w:val="4"/>
          </w:tcPr>
          <w:p w:rsidR="00AB609F" w:rsidRPr="00AB609F" w:rsidRDefault="006615D6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="00AB609F"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3828" w:type="dxa"/>
            <w:gridSpan w:val="5"/>
          </w:tcPr>
          <w:p w:rsidR="00EE6CD7" w:rsidRPr="008A385C" w:rsidRDefault="00F833D8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EXPEDIENTE DE SOLICITUDES.</w:t>
            </w:r>
          </w:p>
        </w:tc>
      </w:tr>
      <w:tr w:rsidR="00AB609F" w:rsidRPr="008A385C" w:rsidTr="00E36FAD">
        <w:trPr>
          <w:trHeight w:val="587"/>
          <w:jc w:val="center"/>
        </w:trPr>
        <w:tc>
          <w:tcPr>
            <w:tcW w:w="2122" w:type="dxa"/>
            <w:gridSpan w:val="2"/>
          </w:tcPr>
          <w:p w:rsidR="00AB609F" w:rsidRPr="00AB609F" w:rsidRDefault="00191EC9" w:rsidP="00191E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 xml:space="preserve">de la </w:t>
            </w:r>
            <w:proofErr w:type="spellStart"/>
            <w:r w:rsidR="00AB609F" w:rsidRPr="00AB609F">
              <w:rPr>
                <w:rFonts w:ascii="Arial" w:hAnsi="Arial" w:cs="Arial"/>
                <w:b/>
              </w:rPr>
              <w:t>subserie</w:t>
            </w:r>
            <w:proofErr w:type="spellEnd"/>
            <w:r w:rsidR="00AB609F" w:rsidRPr="00AB609F">
              <w:rPr>
                <w:rFonts w:ascii="Arial" w:hAnsi="Arial" w:cs="Arial"/>
                <w:b/>
              </w:rPr>
              <w:t xml:space="preserve">: </w:t>
            </w:r>
          </w:p>
        </w:tc>
        <w:tc>
          <w:tcPr>
            <w:tcW w:w="1701" w:type="dxa"/>
            <w:gridSpan w:val="4"/>
          </w:tcPr>
          <w:p w:rsidR="00AB609F" w:rsidRPr="008A385C" w:rsidRDefault="00AB609F" w:rsidP="00565524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gridSpan w:val="5"/>
          </w:tcPr>
          <w:p w:rsidR="00AB609F" w:rsidRPr="00AB609F" w:rsidRDefault="00AB609F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 xml:space="preserve">Nombre de la </w:t>
            </w:r>
            <w:proofErr w:type="spellStart"/>
            <w:r w:rsidRPr="00AB609F">
              <w:rPr>
                <w:rFonts w:ascii="Arial" w:hAnsi="Arial" w:cs="Arial"/>
                <w:b/>
              </w:rPr>
              <w:t>subserie</w:t>
            </w:r>
            <w:proofErr w:type="spellEnd"/>
            <w:r w:rsidRPr="00AB609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552" w:type="dxa"/>
            <w:gridSpan w:val="2"/>
          </w:tcPr>
          <w:p w:rsidR="00AB609F" w:rsidRPr="008A385C" w:rsidRDefault="00AB609F" w:rsidP="00130993">
            <w:pPr>
              <w:rPr>
                <w:rFonts w:ascii="Arial" w:hAnsi="Arial" w:cs="Arial"/>
              </w:rPr>
            </w:pPr>
          </w:p>
        </w:tc>
      </w:tr>
      <w:tr w:rsidR="008A385C" w:rsidRPr="008A385C" w:rsidTr="00E36FAD">
        <w:trPr>
          <w:jc w:val="center"/>
        </w:trPr>
        <w:tc>
          <w:tcPr>
            <w:tcW w:w="9493" w:type="dxa"/>
            <w:gridSpan w:val="13"/>
          </w:tcPr>
          <w:p w:rsidR="008A385C" w:rsidRPr="00AB609F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8A385C" w:rsidRPr="00AB609F">
              <w:rPr>
                <w:rFonts w:ascii="Arial" w:hAnsi="Arial" w:cs="Arial"/>
                <w:b/>
              </w:rPr>
              <w:t xml:space="preserve">. Descripción de la serie o </w:t>
            </w:r>
            <w:proofErr w:type="spellStart"/>
            <w:r w:rsidR="008A385C" w:rsidRPr="00AB609F">
              <w:rPr>
                <w:rFonts w:ascii="Arial" w:hAnsi="Arial" w:cs="Arial"/>
                <w:b/>
              </w:rPr>
              <w:t>subserie</w:t>
            </w:r>
            <w:proofErr w:type="spellEnd"/>
            <w:r w:rsidR="008A385C" w:rsidRPr="00AB609F">
              <w:rPr>
                <w:rFonts w:ascii="Arial" w:hAnsi="Arial" w:cs="Arial"/>
                <w:b/>
              </w:rPr>
              <w:t>:</w:t>
            </w:r>
          </w:p>
        </w:tc>
      </w:tr>
      <w:tr w:rsidR="0011765C" w:rsidRPr="008A385C" w:rsidTr="00E36FAD">
        <w:trPr>
          <w:jc w:val="center"/>
        </w:trPr>
        <w:tc>
          <w:tcPr>
            <w:tcW w:w="9493" w:type="dxa"/>
            <w:gridSpan w:val="13"/>
          </w:tcPr>
          <w:p w:rsidR="004575EB" w:rsidRPr="00881EC5" w:rsidRDefault="0011765C" w:rsidP="004814B0">
            <w:pPr>
              <w:jc w:val="both"/>
              <w:rPr>
                <w:rFonts w:ascii="Arial" w:hAnsi="Arial" w:cs="Arial"/>
              </w:rPr>
            </w:pPr>
            <w:r w:rsidRPr="00AB609F">
              <w:rPr>
                <w:rFonts w:ascii="Arial" w:hAnsi="Arial" w:cs="Arial"/>
                <w:b/>
              </w:rPr>
              <w:t>Asunto1.</w:t>
            </w:r>
            <w:r w:rsidR="007F7CDE">
              <w:rPr>
                <w:rFonts w:ascii="Arial" w:hAnsi="Arial" w:cs="Arial"/>
                <w:b/>
              </w:rPr>
              <w:t xml:space="preserve"> </w:t>
            </w:r>
            <w:r w:rsidR="00852BC6">
              <w:rPr>
                <w:rFonts w:ascii="Arial" w:hAnsi="Arial" w:cs="Arial"/>
              </w:rPr>
              <w:t>Integrar expedientes por cada solicitud recibida.</w:t>
            </w:r>
          </w:p>
        </w:tc>
      </w:tr>
      <w:tr w:rsidR="00104480" w:rsidRPr="008A385C" w:rsidTr="00E36FAD">
        <w:trPr>
          <w:jc w:val="center"/>
        </w:trPr>
        <w:tc>
          <w:tcPr>
            <w:tcW w:w="3256" w:type="dxa"/>
            <w:gridSpan w:val="3"/>
          </w:tcPr>
          <w:p w:rsidR="00104480" w:rsidRPr="008A385C" w:rsidRDefault="00191EC9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1B30A0" w:rsidRPr="001B30A0">
              <w:rPr>
                <w:rFonts w:ascii="Arial" w:hAnsi="Arial" w:cs="Arial"/>
                <w:b/>
              </w:rPr>
              <w:t>.</w:t>
            </w:r>
            <w:r w:rsidR="001B30A0">
              <w:rPr>
                <w:rFonts w:ascii="Arial" w:hAnsi="Arial" w:cs="Arial"/>
              </w:rPr>
              <w:t xml:space="preserve"> </w:t>
            </w:r>
            <w:r w:rsidR="00104480"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  <w:r w:rsidRPr="00191EC9">
              <w:rPr>
                <w:rFonts w:ascii="Arial" w:hAnsi="Arial" w:cs="Arial"/>
              </w:rPr>
              <w:t>(Especificar el formato que la contiene (físico, electrónico u otro).</w:t>
            </w:r>
          </w:p>
        </w:tc>
        <w:tc>
          <w:tcPr>
            <w:tcW w:w="6237" w:type="dxa"/>
            <w:gridSpan w:val="10"/>
            <w:vAlign w:val="center"/>
          </w:tcPr>
          <w:p w:rsidR="005C67EE" w:rsidRDefault="005C67EE" w:rsidP="003D118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  <w:r w:rsidR="00852BC6">
              <w:rPr>
                <w:rFonts w:ascii="Arial" w:hAnsi="Arial" w:cs="Arial"/>
              </w:rPr>
              <w:t>Solicitud de información pública</w:t>
            </w:r>
            <w:r>
              <w:rPr>
                <w:rFonts w:ascii="Arial" w:hAnsi="Arial" w:cs="Arial"/>
              </w:rPr>
              <w:t xml:space="preserve"> (físico)</w:t>
            </w:r>
          </w:p>
          <w:p w:rsidR="00CF6CEA" w:rsidRDefault="00CF6CEA" w:rsidP="003D118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r w:rsidR="00852BC6">
              <w:rPr>
                <w:rFonts w:ascii="Arial" w:hAnsi="Arial" w:cs="Arial"/>
              </w:rPr>
              <w:t xml:space="preserve">Las comunicaciones internas entre la Unidad de </w:t>
            </w:r>
            <w:r w:rsidR="005A72D3">
              <w:rPr>
                <w:rFonts w:ascii="Arial" w:hAnsi="Arial" w:cs="Arial"/>
              </w:rPr>
              <w:t>Acceso a la Información Pública</w:t>
            </w:r>
            <w:r w:rsidR="00852BC6">
              <w:rPr>
                <w:rFonts w:ascii="Arial" w:hAnsi="Arial" w:cs="Arial"/>
              </w:rPr>
              <w:t xml:space="preserve"> y las áreas de este Sujeto Obligado</w:t>
            </w:r>
            <w:r w:rsidR="005A72D3">
              <w:rPr>
                <w:rFonts w:ascii="Arial" w:hAnsi="Arial" w:cs="Arial"/>
              </w:rPr>
              <w:t xml:space="preserve"> </w:t>
            </w:r>
            <w:r w:rsidR="00852BC6">
              <w:rPr>
                <w:rFonts w:ascii="Arial" w:hAnsi="Arial" w:cs="Arial"/>
              </w:rPr>
              <w:t>(físico)</w:t>
            </w:r>
            <w:r>
              <w:rPr>
                <w:rFonts w:ascii="Arial" w:hAnsi="Arial" w:cs="Arial"/>
              </w:rPr>
              <w:t>.</w:t>
            </w:r>
          </w:p>
          <w:p w:rsidR="005C67EE" w:rsidRDefault="00CF6CEA" w:rsidP="003D118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5C67EE">
              <w:rPr>
                <w:rFonts w:ascii="Arial" w:hAnsi="Arial" w:cs="Arial"/>
              </w:rPr>
              <w:t xml:space="preserve">. </w:t>
            </w:r>
            <w:r w:rsidR="00852BC6">
              <w:rPr>
                <w:rFonts w:ascii="Arial" w:hAnsi="Arial" w:cs="Arial"/>
              </w:rPr>
              <w:t xml:space="preserve">Respuestas </w:t>
            </w:r>
            <w:r w:rsidR="005A72D3">
              <w:rPr>
                <w:rFonts w:ascii="Arial" w:hAnsi="Arial" w:cs="Arial"/>
              </w:rPr>
              <w:t xml:space="preserve">otorgadas por las áreas competentes a los requerimientos realizados </w:t>
            </w:r>
            <w:r w:rsidR="005C67EE">
              <w:rPr>
                <w:rFonts w:ascii="Arial" w:hAnsi="Arial" w:cs="Arial"/>
              </w:rPr>
              <w:t>(físico)</w:t>
            </w:r>
          </w:p>
          <w:p w:rsidR="00852BC6" w:rsidRDefault="00852BC6" w:rsidP="003D118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 Resolución</w:t>
            </w:r>
            <w:r w:rsidR="005A72D3">
              <w:rPr>
                <w:rFonts w:ascii="Arial" w:hAnsi="Arial" w:cs="Arial"/>
              </w:rPr>
              <w:t xml:space="preserve"> de acceso a la información mediante el cual se otorga respuesta a la solicitud de información</w:t>
            </w:r>
            <w:r w:rsidR="004814B0">
              <w:rPr>
                <w:rFonts w:ascii="Arial" w:hAnsi="Arial" w:cs="Arial"/>
              </w:rPr>
              <w:t xml:space="preserve"> pública</w:t>
            </w:r>
            <w:r>
              <w:rPr>
                <w:rFonts w:ascii="Arial" w:hAnsi="Arial" w:cs="Arial"/>
              </w:rPr>
              <w:t>.</w:t>
            </w:r>
          </w:p>
          <w:p w:rsidR="00104480" w:rsidRDefault="005A72D3" w:rsidP="003D118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5C67EE">
              <w:rPr>
                <w:rFonts w:ascii="Arial" w:hAnsi="Arial" w:cs="Arial"/>
              </w:rPr>
              <w:t xml:space="preserve">. </w:t>
            </w:r>
            <w:r w:rsidR="00852BC6">
              <w:rPr>
                <w:rFonts w:ascii="Arial" w:hAnsi="Arial" w:cs="Arial"/>
              </w:rPr>
              <w:t>Constanc</w:t>
            </w:r>
            <w:bookmarkStart w:id="0" w:name="_GoBack"/>
            <w:bookmarkEnd w:id="0"/>
            <w:r w:rsidR="00852BC6">
              <w:rPr>
                <w:rFonts w:ascii="Arial" w:hAnsi="Arial" w:cs="Arial"/>
              </w:rPr>
              <w:t>ias de cumplimiento</w:t>
            </w:r>
            <w:r>
              <w:rPr>
                <w:rFonts w:ascii="Arial" w:hAnsi="Arial" w:cs="Arial"/>
              </w:rPr>
              <w:t xml:space="preserve"> de la entrega de la información</w:t>
            </w:r>
            <w:r w:rsidR="001C69D3">
              <w:rPr>
                <w:rFonts w:ascii="Arial" w:hAnsi="Arial" w:cs="Arial"/>
              </w:rPr>
              <w:t xml:space="preserve"> (físico)</w:t>
            </w:r>
          </w:p>
          <w:p w:rsidR="005A72D3" w:rsidRPr="004840CD" w:rsidRDefault="005A72D3" w:rsidP="003D118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1C69D3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Acuse de la Plataforma Nacional de Transparencia (Sistema SISAI)</w:t>
            </w:r>
          </w:p>
          <w:p w:rsidR="001C69D3" w:rsidRPr="004840CD" w:rsidRDefault="001C69D3" w:rsidP="003D118E">
            <w:pPr>
              <w:jc w:val="both"/>
              <w:rPr>
                <w:rFonts w:ascii="Arial" w:hAnsi="Arial" w:cs="Arial"/>
              </w:rPr>
            </w:pPr>
          </w:p>
        </w:tc>
      </w:tr>
      <w:tr w:rsidR="00AB609F" w:rsidRPr="008A385C" w:rsidTr="00E36FAD">
        <w:trPr>
          <w:jc w:val="center"/>
        </w:trPr>
        <w:tc>
          <w:tcPr>
            <w:tcW w:w="9493" w:type="dxa"/>
            <w:gridSpan w:val="13"/>
          </w:tcPr>
          <w:p w:rsidR="00AB609F" w:rsidRDefault="00AB609F" w:rsidP="00AB609F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11765C" w:rsidRPr="008A385C" w:rsidTr="00E36FAD">
        <w:trPr>
          <w:jc w:val="center"/>
        </w:trPr>
        <w:tc>
          <w:tcPr>
            <w:tcW w:w="9493" w:type="dxa"/>
            <w:gridSpan w:val="13"/>
          </w:tcPr>
          <w:p w:rsidR="006D154C" w:rsidRP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2B6D11" w:rsidRPr="008A385C" w:rsidTr="00E36FAD">
        <w:trPr>
          <w:jc w:val="center"/>
        </w:trPr>
        <w:tc>
          <w:tcPr>
            <w:tcW w:w="3256" w:type="dxa"/>
            <w:gridSpan w:val="3"/>
          </w:tcPr>
          <w:p w:rsidR="00547B8D" w:rsidRPr="008A385C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</w:tc>
        <w:tc>
          <w:tcPr>
            <w:tcW w:w="6237" w:type="dxa"/>
            <w:gridSpan w:val="10"/>
          </w:tcPr>
          <w:p w:rsidR="002B6D11" w:rsidRPr="008A385C" w:rsidRDefault="00E36FAD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AB609F" w:rsidRPr="008A385C" w:rsidTr="00E36FAD">
        <w:trPr>
          <w:trHeight w:val="289"/>
          <w:jc w:val="center"/>
        </w:trPr>
        <w:tc>
          <w:tcPr>
            <w:tcW w:w="9493" w:type="dxa"/>
            <w:gridSpan w:val="13"/>
          </w:tcPr>
          <w:p w:rsidR="006D154C" w:rsidRPr="008A385C" w:rsidRDefault="006D154C" w:rsidP="00130993">
            <w:pPr>
              <w:rPr>
                <w:rFonts w:ascii="Arial" w:hAnsi="Arial" w:cs="Arial"/>
              </w:rPr>
            </w:pPr>
          </w:p>
        </w:tc>
      </w:tr>
      <w:tr w:rsidR="0011765C" w:rsidRPr="008A385C" w:rsidTr="00E36FAD">
        <w:trPr>
          <w:jc w:val="center"/>
        </w:trPr>
        <w:tc>
          <w:tcPr>
            <w:tcW w:w="9493" w:type="dxa"/>
            <w:gridSpan w:val="13"/>
          </w:tcPr>
          <w:p w:rsidR="006D154C" w:rsidRP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</w:tc>
      </w:tr>
      <w:tr w:rsidR="002B6D11" w:rsidRPr="008A385C" w:rsidTr="00E36FAD">
        <w:trPr>
          <w:jc w:val="center"/>
        </w:trPr>
        <w:tc>
          <w:tcPr>
            <w:tcW w:w="3256" w:type="dxa"/>
            <w:gridSpan w:val="3"/>
          </w:tcPr>
          <w:p w:rsidR="00547B8D" w:rsidRPr="008A385C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</w:tc>
        <w:tc>
          <w:tcPr>
            <w:tcW w:w="6237" w:type="dxa"/>
            <w:gridSpan w:val="10"/>
          </w:tcPr>
          <w:p w:rsidR="002B6D11" w:rsidRPr="008A385C" w:rsidRDefault="00E36FAD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547B8D" w:rsidRPr="008A385C" w:rsidTr="002A6B48">
        <w:trPr>
          <w:trHeight w:val="547"/>
          <w:jc w:val="center"/>
        </w:trPr>
        <w:tc>
          <w:tcPr>
            <w:tcW w:w="9493" w:type="dxa"/>
            <w:gridSpan w:val="13"/>
          </w:tcPr>
          <w:p w:rsidR="00547B8D" w:rsidRPr="0011765C" w:rsidRDefault="00547B8D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:rsidR="00ED102D" w:rsidRDefault="00ED102D" w:rsidP="00191EC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164AB8">
              <w:rPr>
                <w:rFonts w:ascii="Arial" w:hAnsi="Arial" w:cs="Arial"/>
              </w:rPr>
              <w:t xml:space="preserve"> </w:t>
            </w:r>
            <w:r w:rsidR="00F833D8">
              <w:rPr>
                <w:rFonts w:ascii="Arial" w:hAnsi="Arial" w:cs="Arial"/>
              </w:rPr>
              <w:t>Artículo 81</w:t>
            </w:r>
            <w:r>
              <w:rPr>
                <w:rFonts w:ascii="Arial" w:hAnsi="Arial" w:cs="Arial"/>
              </w:rPr>
              <w:t xml:space="preserve"> de la Ley de Transparencia y Acceso a la Información Pública del Estado de Yucatán.</w:t>
            </w:r>
            <w:r>
              <w:t xml:space="preserve"> Publicado D.O. lunes 02 de mayo de 2016. última reforma D.O. martes 07 de junio de 2022.</w:t>
            </w:r>
          </w:p>
          <w:p w:rsidR="00ED102D" w:rsidRPr="00172496" w:rsidRDefault="00ED102D" w:rsidP="00172496">
            <w:pPr>
              <w:jc w:val="both"/>
              <w:rPr>
                <w:rFonts w:ascii="Arial" w:hAnsi="Arial" w:cs="Arial"/>
              </w:rPr>
            </w:pPr>
          </w:p>
        </w:tc>
      </w:tr>
      <w:tr w:rsidR="00191EC9" w:rsidRPr="008A385C" w:rsidTr="008F3721">
        <w:trPr>
          <w:trHeight w:val="831"/>
          <w:jc w:val="center"/>
        </w:trPr>
        <w:tc>
          <w:tcPr>
            <w:tcW w:w="9493" w:type="dxa"/>
            <w:gridSpan w:val="13"/>
          </w:tcPr>
          <w:p w:rsidR="00191EC9" w:rsidRPr="0011765C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:rsidR="008F3721" w:rsidRDefault="008F3721" w:rsidP="008F3721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Recibir la solicitud de información pública.</w:t>
            </w:r>
          </w:p>
          <w:p w:rsidR="008F3721" w:rsidRDefault="008F3721" w:rsidP="008F3721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Requerir a las unidades administrativas la información de su competencia.</w:t>
            </w:r>
          </w:p>
          <w:p w:rsidR="008F3721" w:rsidRDefault="008F3721" w:rsidP="008F3721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Recepcionar</w:t>
            </w:r>
            <w:proofErr w:type="spellEnd"/>
            <w:r>
              <w:rPr>
                <w:rFonts w:ascii="Arial" w:hAnsi="Arial" w:cs="Arial"/>
              </w:rPr>
              <w:t xml:space="preserve"> las respuestas a los requerimientos.</w:t>
            </w:r>
          </w:p>
          <w:p w:rsidR="008F3721" w:rsidRDefault="008F3721" w:rsidP="008F3721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Elaboración de resolución.</w:t>
            </w:r>
          </w:p>
          <w:p w:rsidR="008F3721" w:rsidRDefault="008F3721" w:rsidP="008F3721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Otor</w:t>
            </w:r>
            <w:r w:rsidR="00246571">
              <w:rPr>
                <w:rFonts w:ascii="Arial" w:hAnsi="Arial" w:cs="Arial"/>
              </w:rPr>
              <w:t>gar respuesta a la solicitud de</w:t>
            </w:r>
            <w:r>
              <w:rPr>
                <w:rFonts w:ascii="Arial" w:hAnsi="Arial" w:cs="Arial"/>
              </w:rPr>
              <w:t xml:space="preserve"> información pública.</w:t>
            </w:r>
          </w:p>
          <w:p w:rsidR="009161A5" w:rsidRPr="008F3721" w:rsidRDefault="00F30248" w:rsidP="00AC5B02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Integrar </w:t>
            </w:r>
            <w:r w:rsidR="008F3721">
              <w:rPr>
                <w:rFonts w:ascii="Arial" w:hAnsi="Arial" w:cs="Arial"/>
              </w:rPr>
              <w:t xml:space="preserve">los </w:t>
            </w:r>
            <w:r>
              <w:rPr>
                <w:rFonts w:ascii="Arial" w:hAnsi="Arial" w:cs="Arial"/>
              </w:rPr>
              <w:t>expediente</w:t>
            </w:r>
            <w:r w:rsidR="008F3721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</w:t>
            </w:r>
            <w:r w:rsidR="008F3721">
              <w:rPr>
                <w:rFonts w:ascii="Arial" w:hAnsi="Arial" w:cs="Arial"/>
              </w:rPr>
              <w:t xml:space="preserve">por cada una </w:t>
            </w:r>
            <w:r>
              <w:rPr>
                <w:rFonts w:ascii="Arial" w:hAnsi="Arial" w:cs="Arial"/>
              </w:rPr>
              <w:t>de las distintas solicitudes de información pública</w:t>
            </w:r>
            <w:r w:rsidR="008F3721">
              <w:rPr>
                <w:rFonts w:ascii="Arial" w:hAnsi="Arial" w:cs="Arial"/>
              </w:rPr>
              <w:t xml:space="preserve"> con los documentos respectivos</w:t>
            </w:r>
            <w:r>
              <w:rPr>
                <w:rFonts w:ascii="Arial" w:hAnsi="Arial" w:cs="Arial"/>
              </w:rPr>
              <w:t>.</w:t>
            </w:r>
          </w:p>
        </w:tc>
      </w:tr>
      <w:tr w:rsidR="003817FE" w:rsidRPr="008A385C" w:rsidTr="00CC1A34">
        <w:trPr>
          <w:trHeight w:val="843"/>
          <w:jc w:val="center"/>
        </w:trPr>
        <w:tc>
          <w:tcPr>
            <w:tcW w:w="9493" w:type="dxa"/>
            <w:gridSpan w:val="13"/>
          </w:tcPr>
          <w:p w:rsidR="003817FE" w:rsidRPr="0011765C" w:rsidRDefault="00191EC9" w:rsidP="001176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8</w:t>
            </w:r>
            <w:r w:rsidR="003817FE">
              <w:rPr>
                <w:rFonts w:ascii="Arial" w:hAnsi="Arial" w:cs="Arial"/>
                <w:b/>
              </w:rPr>
              <w:t xml:space="preserve">. </w:t>
            </w:r>
            <w:r w:rsidR="003817FE" w:rsidRPr="0011765C">
              <w:rPr>
                <w:rFonts w:ascii="Arial" w:hAnsi="Arial" w:cs="Arial"/>
                <w:b/>
              </w:rPr>
              <w:t xml:space="preserve">Términos </w:t>
            </w:r>
            <w:r w:rsidR="003817FE">
              <w:rPr>
                <w:rFonts w:ascii="Arial" w:hAnsi="Arial" w:cs="Arial"/>
                <w:b/>
              </w:rPr>
              <w:t xml:space="preserve">clave </w:t>
            </w:r>
            <w:r w:rsidR="003817FE" w:rsidRPr="0011765C">
              <w:rPr>
                <w:rFonts w:ascii="Arial" w:hAnsi="Arial" w:cs="Arial"/>
                <w:b/>
              </w:rPr>
              <w:t>relacionados con la serie:</w:t>
            </w:r>
          </w:p>
          <w:p w:rsidR="003817FE" w:rsidRDefault="00901DD1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Expediente de solicitudes</w:t>
            </w:r>
            <w:r w:rsidR="009161A5">
              <w:rPr>
                <w:rFonts w:ascii="Arial" w:hAnsi="Arial" w:cs="Arial"/>
              </w:rPr>
              <w:t>.</w:t>
            </w:r>
          </w:p>
          <w:p w:rsidR="003817FE" w:rsidRPr="0011765C" w:rsidRDefault="003817FE" w:rsidP="00925C4F">
            <w:pPr>
              <w:rPr>
                <w:rFonts w:ascii="Arial" w:hAnsi="Arial" w:cs="Arial"/>
                <w:b/>
              </w:rPr>
            </w:pPr>
          </w:p>
        </w:tc>
      </w:tr>
      <w:tr w:rsidR="003817FE" w:rsidRPr="008A385C" w:rsidTr="00E36FAD">
        <w:trPr>
          <w:trHeight w:val="1022"/>
          <w:jc w:val="center"/>
        </w:trPr>
        <w:tc>
          <w:tcPr>
            <w:tcW w:w="9493" w:type="dxa"/>
            <w:gridSpan w:val="13"/>
          </w:tcPr>
          <w:p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:rsidR="003817FE" w:rsidRPr="00EE44C5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3817FE"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:rsidR="003817FE" w:rsidRDefault="00783BF9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de Acceso a la Información Pública.</w:t>
            </w:r>
          </w:p>
          <w:p w:rsidR="003817FE" w:rsidRPr="00EE44C5" w:rsidRDefault="003817FE" w:rsidP="00925C4F">
            <w:pPr>
              <w:rPr>
                <w:rFonts w:ascii="Arial" w:hAnsi="Arial" w:cs="Arial"/>
                <w:b/>
              </w:rPr>
            </w:pPr>
          </w:p>
        </w:tc>
      </w:tr>
      <w:tr w:rsidR="003817FE" w:rsidRPr="008A385C" w:rsidTr="00E36FAD">
        <w:trPr>
          <w:trHeight w:val="1275"/>
          <w:jc w:val="center"/>
        </w:trPr>
        <w:tc>
          <w:tcPr>
            <w:tcW w:w="9493" w:type="dxa"/>
            <w:gridSpan w:val="13"/>
          </w:tcPr>
          <w:p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:rsidR="003817FE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3817FE"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:rsidR="001F21BA" w:rsidRDefault="00783BF9" w:rsidP="00901DD1">
            <w:pPr>
              <w:rPr>
                <w:rFonts w:ascii="Arial" w:hAnsi="Arial" w:cs="Arial"/>
              </w:rPr>
            </w:pPr>
            <w:r w:rsidRPr="00783BF9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="00901DD1">
              <w:rPr>
                <w:rFonts w:ascii="Arial" w:hAnsi="Arial" w:cs="Arial"/>
              </w:rPr>
              <w:t>La Unidad de Acceso a la Información Pública.</w:t>
            </w:r>
          </w:p>
          <w:p w:rsidR="00DE37FB" w:rsidRPr="0064732A" w:rsidRDefault="00DE37FB" w:rsidP="00901D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Unidades Administrativas.</w:t>
            </w:r>
          </w:p>
        </w:tc>
      </w:tr>
      <w:tr w:rsidR="00925C4F" w:rsidRPr="008A385C" w:rsidTr="00FC7662">
        <w:trPr>
          <w:trHeight w:val="408"/>
          <w:jc w:val="center"/>
        </w:trPr>
        <w:tc>
          <w:tcPr>
            <w:tcW w:w="9493" w:type="dxa"/>
            <w:gridSpan w:val="13"/>
          </w:tcPr>
          <w:p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925C4F" w:rsidRPr="00AB609F">
              <w:rPr>
                <w:rFonts w:ascii="Arial" w:hAnsi="Arial" w:cs="Arial"/>
                <w:b/>
              </w:rPr>
              <w:t xml:space="preserve">. Valores </w:t>
            </w:r>
            <w:r w:rsidR="0092683B" w:rsidRPr="00AB609F">
              <w:rPr>
                <w:rFonts w:ascii="Arial" w:hAnsi="Arial" w:cs="Arial"/>
                <w:b/>
              </w:rPr>
              <w:t xml:space="preserve">documentales de la serie </w:t>
            </w:r>
            <w:r w:rsidR="0092683B" w:rsidRPr="00EE6CD7">
              <w:rPr>
                <w:rFonts w:ascii="Arial" w:hAnsi="Arial" w:cs="Arial"/>
              </w:rPr>
              <w:t>(marcar</w:t>
            </w:r>
            <w:r w:rsidR="00925C4F" w:rsidRPr="00EE6CD7">
              <w:rPr>
                <w:rFonts w:ascii="Arial" w:hAnsi="Arial" w:cs="Arial"/>
              </w:rPr>
              <w:t xml:space="preserve"> con una X):</w:t>
            </w:r>
          </w:p>
        </w:tc>
      </w:tr>
      <w:tr w:rsidR="002B6D11" w:rsidRPr="008A385C" w:rsidTr="00E36FAD">
        <w:trPr>
          <w:jc w:val="center"/>
        </w:trPr>
        <w:tc>
          <w:tcPr>
            <w:tcW w:w="3256" w:type="dxa"/>
            <w:gridSpan w:val="3"/>
          </w:tcPr>
          <w:p w:rsidR="00993696" w:rsidRDefault="00993696" w:rsidP="001862D9">
            <w:pPr>
              <w:rPr>
                <w:rFonts w:ascii="Arial" w:hAnsi="Arial" w:cs="Arial"/>
              </w:rPr>
            </w:pPr>
          </w:p>
          <w:p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835" w:type="dxa"/>
            <w:gridSpan w:val="6"/>
          </w:tcPr>
          <w:p w:rsidR="00993696" w:rsidRDefault="00993696" w:rsidP="001862D9">
            <w:pPr>
              <w:rPr>
                <w:rFonts w:ascii="Arial" w:hAnsi="Arial" w:cs="Arial"/>
              </w:rPr>
            </w:pPr>
          </w:p>
          <w:p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  <w:r w:rsidR="00DE37FB">
              <w:rPr>
                <w:rFonts w:ascii="Arial" w:hAnsi="Arial" w:cs="Arial"/>
              </w:rPr>
              <w:t>X</w:t>
            </w:r>
          </w:p>
        </w:tc>
        <w:tc>
          <w:tcPr>
            <w:tcW w:w="3402" w:type="dxa"/>
            <w:gridSpan w:val="4"/>
          </w:tcPr>
          <w:p w:rsidR="00993696" w:rsidRDefault="00993696" w:rsidP="001862D9">
            <w:pPr>
              <w:rPr>
                <w:rFonts w:ascii="Arial" w:hAnsi="Arial" w:cs="Arial"/>
              </w:rPr>
            </w:pPr>
          </w:p>
          <w:p w:rsidR="002B6D11" w:rsidRPr="008A385C" w:rsidRDefault="002B6D11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</w:p>
        </w:tc>
      </w:tr>
      <w:tr w:rsidR="003C1DC5" w:rsidRPr="008A385C" w:rsidTr="00FC7662">
        <w:trPr>
          <w:trHeight w:val="465"/>
          <w:jc w:val="center"/>
        </w:trPr>
        <w:tc>
          <w:tcPr>
            <w:tcW w:w="9493" w:type="dxa"/>
            <w:gridSpan w:val="13"/>
          </w:tcPr>
          <w:p w:rsidR="003C1DC5" w:rsidRPr="00A06454" w:rsidRDefault="00191EC9" w:rsidP="001862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="003C1DC5"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817FE" w:rsidRPr="008A385C" w:rsidTr="00FC7662">
        <w:trPr>
          <w:trHeight w:val="415"/>
          <w:jc w:val="center"/>
        </w:trPr>
        <w:tc>
          <w:tcPr>
            <w:tcW w:w="3256" w:type="dxa"/>
            <w:gridSpan w:val="3"/>
          </w:tcPr>
          <w:p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Informativo:</w:t>
            </w:r>
            <w:r w:rsidR="00DE37FB">
              <w:rPr>
                <w:rFonts w:ascii="Arial" w:hAnsi="Arial" w:cs="Arial"/>
              </w:rPr>
              <w:t xml:space="preserve"> </w:t>
            </w:r>
            <w:r w:rsidR="00B5550D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6"/>
          </w:tcPr>
          <w:p w:rsidR="003817FE" w:rsidRDefault="003817FE" w:rsidP="001862D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Evidencial</w:t>
            </w:r>
            <w:proofErr w:type="spellEnd"/>
            <w:r w:rsidR="00CC1A34">
              <w:rPr>
                <w:rFonts w:ascii="Arial" w:hAnsi="Arial" w:cs="Arial"/>
              </w:rPr>
              <w:t>:</w:t>
            </w:r>
            <w:r w:rsidR="00B5550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1" w:type="dxa"/>
            <w:gridSpan w:val="3"/>
          </w:tcPr>
          <w:p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:rsidR="003817FE" w:rsidRDefault="003817FE" w:rsidP="001862D9">
            <w:pPr>
              <w:rPr>
                <w:rFonts w:ascii="Arial" w:hAnsi="Arial" w:cs="Arial"/>
              </w:rPr>
            </w:pPr>
          </w:p>
        </w:tc>
      </w:tr>
      <w:tr w:rsidR="00925C4F" w:rsidRPr="008A385C" w:rsidTr="00E36FAD">
        <w:trPr>
          <w:jc w:val="center"/>
        </w:trPr>
        <w:tc>
          <w:tcPr>
            <w:tcW w:w="9493" w:type="dxa"/>
            <w:gridSpan w:val="13"/>
          </w:tcPr>
          <w:p w:rsidR="0092683B" w:rsidRDefault="0092683B" w:rsidP="00130993">
            <w:pPr>
              <w:rPr>
                <w:rFonts w:ascii="Arial" w:hAnsi="Arial" w:cs="Arial"/>
              </w:rPr>
            </w:pPr>
          </w:p>
          <w:p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925C4F"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="00925C4F" w:rsidRPr="00EE6CD7">
              <w:rPr>
                <w:rFonts w:ascii="Arial" w:hAnsi="Arial" w:cs="Arial"/>
              </w:rPr>
              <w:t>(</w:t>
            </w:r>
            <w:r w:rsidR="00B806FA" w:rsidRPr="00EE6CD7">
              <w:rPr>
                <w:rFonts w:ascii="Arial" w:hAnsi="Arial" w:cs="Arial"/>
              </w:rPr>
              <w:t xml:space="preserve">número de </w:t>
            </w:r>
            <w:r w:rsidR="00925C4F" w:rsidRPr="00EE6CD7">
              <w:rPr>
                <w:rFonts w:ascii="Arial" w:hAnsi="Arial" w:cs="Arial"/>
              </w:rPr>
              <w:t>años):</w:t>
            </w:r>
          </w:p>
        </w:tc>
      </w:tr>
      <w:tr w:rsidR="002B6D11" w:rsidRPr="008A385C" w:rsidTr="00E36FAD">
        <w:trPr>
          <w:jc w:val="center"/>
        </w:trPr>
        <w:tc>
          <w:tcPr>
            <w:tcW w:w="3256" w:type="dxa"/>
            <w:gridSpan w:val="3"/>
          </w:tcPr>
          <w:p w:rsidR="00993696" w:rsidRDefault="00993696" w:rsidP="002B6D11">
            <w:pPr>
              <w:rPr>
                <w:rFonts w:ascii="Arial" w:hAnsi="Arial" w:cs="Arial"/>
              </w:rPr>
            </w:pPr>
          </w:p>
          <w:p w:rsidR="002B6D11" w:rsidRPr="008A385C" w:rsidRDefault="002B6D11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Archivo de trámite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 xml:space="preserve"> </w:t>
            </w:r>
            <w:r w:rsidR="00CC1A34">
              <w:rPr>
                <w:rFonts w:ascii="Arial" w:hAnsi="Arial" w:cs="Arial"/>
              </w:rPr>
              <w:t>2</w:t>
            </w:r>
          </w:p>
        </w:tc>
        <w:tc>
          <w:tcPr>
            <w:tcW w:w="3685" w:type="dxa"/>
            <w:gridSpan w:val="8"/>
          </w:tcPr>
          <w:p w:rsidR="00993696" w:rsidRDefault="00993696" w:rsidP="00EE44C5">
            <w:pPr>
              <w:rPr>
                <w:rFonts w:ascii="Arial" w:hAnsi="Arial" w:cs="Arial"/>
              </w:rPr>
            </w:pPr>
          </w:p>
          <w:p w:rsidR="002B6D11" w:rsidRPr="008A385C" w:rsidRDefault="002B6D11" w:rsidP="00EE44C5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de concentración</w:t>
            </w:r>
            <w:r>
              <w:rPr>
                <w:rFonts w:ascii="Arial" w:hAnsi="Arial" w:cs="Arial"/>
              </w:rPr>
              <w:t>:</w:t>
            </w:r>
            <w:r w:rsidR="000E7F33">
              <w:rPr>
                <w:rFonts w:ascii="Arial" w:hAnsi="Arial" w:cs="Arial"/>
              </w:rPr>
              <w:t xml:space="preserve"> 4</w:t>
            </w:r>
          </w:p>
        </w:tc>
        <w:tc>
          <w:tcPr>
            <w:tcW w:w="2552" w:type="dxa"/>
            <w:gridSpan w:val="2"/>
          </w:tcPr>
          <w:p w:rsidR="00993696" w:rsidRDefault="00993696" w:rsidP="00EE44C5">
            <w:pPr>
              <w:rPr>
                <w:rFonts w:ascii="Arial" w:hAnsi="Arial" w:cs="Arial"/>
              </w:rPr>
            </w:pPr>
          </w:p>
          <w:p w:rsidR="002B6D11" w:rsidRPr="008A385C" w:rsidRDefault="002B6D11" w:rsidP="00EE4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histórico</w:t>
            </w:r>
            <w:r>
              <w:rPr>
                <w:rFonts w:ascii="Arial" w:hAnsi="Arial" w:cs="Arial"/>
              </w:rPr>
              <w:t>:</w:t>
            </w:r>
            <w:r w:rsidR="00A3390B">
              <w:rPr>
                <w:rFonts w:ascii="Arial" w:hAnsi="Arial" w:cs="Arial"/>
              </w:rPr>
              <w:t xml:space="preserve"> </w:t>
            </w:r>
          </w:p>
        </w:tc>
      </w:tr>
      <w:tr w:rsidR="00925C4F" w:rsidRPr="008A385C" w:rsidTr="00E36FAD">
        <w:trPr>
          <w:jc w:val="center"/>
        </w:trPr>
        <w:tc>
          <w:tcPr>
            <w:tcW w:w="9493" w:type="dxa"/>
            <w:gridSpan w:val="13"/>
          </w:tcPr>
          <w:p w:rsidR="00435AA4" w:rsidRDefault="00435AA4" w:rsidP="00130993">
            <w:pPr>
              <w:rPr>
                <w:rFonts w:ascii="Arial" w:hAnsi="Arial" w:cs="Arial"/>
              </w:rPr>
            </w:pPr>
          </w:p>
          <w:p w:rsidR="00925C4F" w:rsidRPr="008A385C" w:rsidRDefault="00925C4F" w:rsidP="00130993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Total de años: </w:t>
            </w:r>
            <w:r w:rsidR="00CC1A34">
              <w:rPr>
                <w:rFonts w:ascii="Arial" w:hAnsi="Arial" w:cs="Arial"/>
              </w:rPr>
              <w:t>6</w:t>
            </w:r>
          </w:p>
        </w:tc>
      </w:tr>
      <w:tr w:rsidR="00925C4F" w:rsidRPr="008A385C" w:rsidTr="00E36FAD">
        <w:trPr>
          <w:jc w:val="center"/>
        </w:trPr>
        <w:tc>
          <w:tcPr>
            <w:tcW w:w="9493" w:type="dxa"/>
            <w:gridSpan w:val="13"/>
          </w:tcPr>
          <w:p w:rsidR="0092683B" w:rsidRDefault="0092683B" w:rsidP="00130993">
            <w:pPr>
              <w:rPr>
                <w:rFonts w:ascii="Arial" w:hAnsi="Arial" w:cs="Arial"/>
              </w:rPr>
            </w:pPr>
          </w:p>
          <w:p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925C4F" w:rsidRPr="00AB609F">
              <w:rPr>
                <w:rFonts w:ascii="Arial" w:hAnsi="Arial" w:cs="Arial"/>
                <w:b/>
              </w:rPr>
              <w:t>. Técnica de selección o d</w:t>
            </w:r>
            <w:r w:rsidR="0092683B" w:rsidRPr="00AB609F">
              <w:rPr>
                <w:rFonts w:ascii="Arial" w:hAnsi="Arial" w:cs="Arial"/>
                <w:b/>
              </w:rPr>
              <w:t xml:space="preserve">estino final de la serie </w:t>
            </w:r>
            <w:r w:rsidR="0092683B" w:rsidRPr="00993696">
              <w:rPr>
                <w:rFonts w:ascii="Arial" w:hAnsi="Arial" w:cs="Arial"/>
              </w:rPr>
              <w:t xml:space="preserve">(marcar </w:t>
            </w:r>
            <w:r w:rsidR="00925C4F" w:rsidRPr="00993696">
              <w:rPr>
                <w:rFonts w:ascii="Arial" w:hAnsi="Arial" w:cs="Arial"/>
              </w:rPr>
              <w:t>con una X):</w:t>
            </w:r>
          </w:p>
        </w:tc>
      </w:tr>
      <w:tr w:rsidR="001862D9" w:rsidRPr="008A385C" w:rsidTr="00E36FAD">
        <w:trPr>
          <w:trHeight w:val="500"/>
          <w:jc w:val="center"/>
        </w:trPr>
        <w:tc>
          <w:tcPr>
            <w:tcW w:w="2122" w:type="dxa"/>
            <w:gridSpan w:val="2"/>
          </w:tcPr>
          <w:p w:rsidR="001862D9" w:rsidRDefault="001862D9" w:rsidP="002B6D11">
            <w:pPr>
              <w:rPr>
                <w:rFonts w:ascii="Arial" w:hAnsi="Arial" w:cs="Arial"/>
              </w:rPr>
            </w:pPr>
          </w:p>
          <w:p w:rsidR="001862D9" w:rsidRPr="008A385C" w:rsidRDefault="001862D9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>
              <w:rPr>
                <w:rFonts w:ascii="Arial" w:hAnsi="Arial" w:cs="Arial"/>
              </w:rPr>
              <w:t xml:space="preserve">: </w:t>
            </w:r>
            <w:r w:rsidRPr="008A385C">
              <w:rPr>
                <w:rFonts w:ascii="Arial" w:hAnsi="Arial" w:cs="Arial"/>
              </w:rPr>
              <w:t xml:space="preserve"> </w:t>
            </w:r>
            <w:r w:rsidR="000E7F33">
              <w:rPr>
                <w:rFonts w:ascii="Arial" w:hAnsi="Arial" w:cs="Arial"/>
              </w:rPr>
              <w:t>X</w:t>
            </w:r>
          </w:p>
        </w:tc>
        <w:tc>
          <w:tcPr>
            <w:tcW w:w="4819" w:type="dxa"/>
            <w:gridSpan w:val="9"/>
          </w:tcPr>
          <w:p w:rsidR="001862D9" w:rsidRDefault="001862D9" w:rsidP="00130993">
            <w:pPr>
              <w:rPr>
                <w:rFonts w:ascii="Arial" w:hAnsi="Arial" w:cs="Arial"/>
              </w:rPr>
            </w:pPr>
          </w:p>
          <w:p w:rsidR="001862D9" w:rsidRPr="008A385C" w:rsidRDefault="00993696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862D9" w:rsidRPr="008A385C">
              <w:rPr>
                <w:rFonts w:ascii="Arial" w:hAnsi="Arial" w:cs="Arial"/>
              </w:rPr>
              <w:t>onservación permanente</w:t>
            </w:r>
            <w:r w:rsidR="001862D9">
              <w:rPr>
                <w:rFonts w:ascii="Arial" w:hAnsi="Arial" w:cs="Arial"/>
              </w:rPr>
              <w:t>:</w:t>
            </w:r>
            <w:r w:rsidR="000E7F3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2" w:type="dxa"/>
            <w:gridSpan w:val="2"/>
          </w:tcPr>
          <w:p w:rsidR="001862D9" w:rsidRDefault="001862D9" w:rsidP="002B6D11">
            <w:pPr>
              <w:rPr>
                <w:rFonts w:ascii="Arial" w:hAnsi="Arial" w:cs="Arial"/>
              </w:rPr>
            </w:pPr>
          </w:p>
          <w:p w:rsidR="001862D9" w:rsidRPr="008A385C" w:rsidRDefault="001862D9" w:rsidP="002B6D11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 w:rsidR="0092683B">
              <w:rPr>
                <w:rFonts w:ascii="Arial" w:hAnsi="Arial" w:cs="Arial"/>
              </w:rPr>
              <w:t>:</w:t>
            </w:r>
          </w:p>
        </w:tc>
      </w:tr>
      <w:tr w:rsidR="0092683B" w:rsidRPr="008A385C" w:rsidTr="00E36FAD">
        <w:trPr>
          <w:jc w:val="center"/>
        </w:trPr>
        <w:tc>
          <w:tcPr>
            <w:tcW w:w="9493" w:type="dxa"/>
            <w:gridSpan w:val="13"/>
          </w:tcPr>
          <w:p w:rsidR="0092683B" w:rsidRDefault="0092683B" w:rsidP="0092683B">
            <w:pPr>
              <w:rPr>
                <w:rFonts w:ascii="Arial" w:hAnsi="Arial" w:cs="Arial"/>
              </w:rPr>
            </w:pPr>
          </w:p>
          <w:p w:rsidR="0092683B" w:rsidRDefault="00191EC9" w:rsidP="002B6D11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t>15</w:t>
            </w:r>
            <w:r w:rsidR="0092683B"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="0092683B" w:rsidRPr="00993696">
              <w:rPr>
                <w:rFonts w:ascii="Arial" w:hAnsi="Arial" w:cs="Arial"/>
              </w:rPr>
              <w:t>(marque con una X):</w:t>
            </w:r>
            <w:r w:rsidR="0092683B"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2683B" w:rsidRPr="008A385C" w:rsidTr="00E36FAD">
        <w:trPr>
          <w:jc w:val="center"/>
        </w:trPr>
        <w:tc>
          <w:tcPr>
            <w:tcW w:w="3256" w:type="dxa"/>
            <w:gridSpan w:val="3"/>
          </w:tcPr>
          <w:p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Pública:</w:t>
            </w:r>
            <w:r w:rsidR="001F21BA">
              <w:rPr>
                <w:rFonts w:ascii="Arial" w:hAnsi="Arial" w:cs="Arial"/>
              </w:rPr>
              <w:t xml:space="preserve"> </w:t>
            </w:r>
            <w:r w:rsidR="00CC1A34">
              <w:rPr>
                <w:rFonts w:ascii="Arial" w:hAnsi="Arial" w:cs="Arial"/>
              </w:rPr>
              <w:t>X</w:t>
            </w:r>
          </w:p>
          <w:p w:rsidR="00993696" w:rsidRDefault="00993696" w:rsidP="0092683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7"/>
          </w:tcPr>
          <w:p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Reservada: </w:t>
            </w:r>
          </w:p>
        </w:tc>
        <w:tc>
          <w:tcPr>
            <w:tcW w:w="2977" w:type="dxa"/>
            <w:gridSpan w:val="3"/>
          </w:tcPr>
          <w:p w:rsidR="00993696" w:rsidRDefault="00993696" w:rsidP="002B6D11">
            <w:pPr>
              <w:rPr>
                <w:rFonts w:ascii="Arial" w:hAnsi="Arial" w:cs="Arial"/>
              </w:rPr>
            </w:pPr>
          </w:p>
          <w:p w:rsidR="0092683B" w:rsidRDefault="0092683B" w:rsidP="002B6D11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Confidencial:</w:t>
            </w:r>
          </w:p>
        </w:tc>
      </w:tr>
      <w:tr w:rsidR="00A85020" w:rsidRPr="008A385C" w:rsidTr="00E36FAD">
        <w:trPr>
          <w:jc w:val="center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contexto</w:t>
            </w:r>
          </w:p>
        </w:tc>
      </w:tr>
      <w:tr w:rsidR="003817FE" w:rsidRPr="008A385C" w:rsidTr="002A6B48">
        <w:trPr>
          <w:trHeight w:val="700"/>
          <w:jc w:val="center"/>
        </w:trPr>
        <w:tc>
          <w:tcPr>
            <w:tcW w:w="9493" w:type="dxa"/>
            <w:gridSpan w:val="13"/>
          </w:tcPr>
          <w:p w:rsidR="003817FE" w:rsidRDefault="003817FE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 w:rsidR="00CC7A40"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:rsidR="00CC1A34" w:rsidRPr="00CC1A34" w:rsidRDefault="00CC1A34" w:rsidP="00130993">
            <w:pPr>
              <w:rPr>
                <w:rFonts w:ascii="Arial" w:hAnsi="Arial" w:cs="Arial"/>
              </w:rPr>
            </w:pPr>
            <w:r w:rsidRPr="00CC1A34">
              <w:rPr>
                <w:rFonts w:ascii="Arial" w:hAnsi="Arial" w:cs="Arial"/>
              </w:rPr>
              <w:t>Unidad de Acceso a la Información Pública.</w:t>
            </w:r>
          </w:p>
        </w:tc>
      </w:tr>
      <w:tr w:rsidR="00191EC9" w:rsidRPr="008A385C" w:rsidTr="002A6B48">
        <w:trPr>
          <w:trHeight w:val="696"/>
          <w:jc w:val="center"/>
        </w:trPr>
        <w:tc>
          <w:tcPr>
            <w:tcW w:w="9493" w:type="dxa"/>
            <w:gridSpan w:val="13"/>
          </w:tcPr>
          <w:p w:rsidR="00191EC9" w:rsidRDefault="00CC7A40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17</w:t>
            </w:r>
            <w:r w:rsidR="00191EC9" w:rsidRPr="00AB609F">
              <w:rPr>
                <w:rFonts w:ascii="Arial" w:hAnsi="Arial" w:cs="Arial"/>
                <w:b/>
              </w:rPr>
              <w:t xml:space="preserve">. Nombre del área </w:t>
            </w:r>
            <w:r w:rsidR="00191EC9">
              <w:rPr>
                <w:rFonts w:ascii="Arial" w:hAnsi="Arial" w:cs="Arial"/>
                <w:b/>
              </w:rPr>
              <w:t xml:space="preserve">generadora </w:t>
            </w:r>
            <w:r w:rsidR="00191EC9" w:rsidRPr="00AB609F">
              <w:rPr>
                <w:rFonts w:ascii="Arial" w:hAnsi="Arial" w:cs="Arial"/>
                <w:b/>
              </w:rPr>
              <w:t>de la documentación:</w:t>
            </w:r>
          </w:p>
          <w:p w:rsidR="00CC1A34" w:rsidRDefault="001C69D3" w:rsidP="00CC1A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de Acceso a la Información Pública.</w:t>
            </w:r>
          </w:p>
          <w:p w:rsidR="00CC1A34" w:rsidRPr="008A385C" w:rsidRDefault="00CC1A34" w:rsidP="001C69D3">
            <w:pPr>
              <w:rPr>
                <w:rFonts w:ascii="Arial" w:hAnsi="Arial" w:cs="Arial"/>
              </w:rPr>
            </w:pPr>
          </w:p>
        </w:tc>
      </w:tr>
      <w:tr w:rsidR="003817FE" w:rsidRPr="008A385C" w:rsidTr="00E36FAD">
        <w:trPr>
          <w:trHeight w:val="1275"/>
          <w:jc w:val="center"/>
        </w:trPr>
        <w:tc>
          <w:tcPr>
            <w:tcW w:w="9493" w:type="dxa"/>
            <w:gridSpan w:val="13"/>
          </w:tcPr>
          <w:p w:rsidR="003817FE" w:rsidRDefault="00CC7A40" w:rsidP="002A6B4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18</w:t>
            </w:r>
            <w:r w:rsidR="003817FE" w:rsidRPr="00FC6880">
              <w:rPr>
                <w:rFonts w:ascii="Arial" w:hAnsi="Arial" w:cs="Arial"/>
                <w:b/>
              </w:rPr>
              <w:t>. Nombre, puesto, correo electrónico de la responsable de la documentación del área generadora:</w:t>
            </w:r>
          </w:p>
          <w:p w:rsidR="003817FE" w:rsidRDefault="005967AB" w:rsidP="008A385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Lic. Bernardo José Cano González</w:t>
            </w:r>
          </w:p>
          <w:p w:rsidR="005967AB" w:rsidRDefault="005967AB" w:rsidP="008A385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Titular de la Unidad de Acceso a la Información Pública.</w:t>
            </w:r>
          </w:p>
          <w:p w:rsidR="005967AB" w:rsidRPr="00CB640E" w:rsidRDefault="005967AB" w:rsidP="008A385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bernardo.cano@iepac.mx</w:t>
            </w:r>
          </w:p>
          <w:p w:rsidR="001F21BA" w:rsidRPr="008A385C" w:rsidRDefault="001F21BA" w:rsidP="008A385C">
            <w:pPr>
              <w:rPr>
                <w:rFonts w:ascii="Arial" w:hAnsi="Arial" w:cs="Arial"/>
              </w:rPr>
            </w:pPr>
          </w:p>
        </w:tc>
      </w:tr>
      <w:tr w:rsidR="000617F9" w:rsidRPr="008A385C" w:rsidTr="00E36FAD">
        <w:trPr>
          <w:trHeight w:val="1275"/>
          <w:jc w:val="center"/>
        </w:trPr>
        <w:tc>
          <w:tcPr>
            <w:tcW w:w="9493" w:type="dxa"/>
            <w:gridSpan w:val="13"/>
          </w:tcPr>
          <w:p w:rsidR="001F21BA" w:rsidRDefault="00CC7A40" w:rsidP="001F21B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="000617F9" w:rsidRPr="00FC6880">
              <w:rPr>
                <w:rFonts w:ascii="Arial" w:hAnsi="Arial" w:cs="Arial"/>
                <w:b/>
              </w:rPr>
              <w:t xml:space="preserve">. Nombre, puesto, correo electrónico del responsable del archivo de trámite del </w:t>
            </w:r>
            <w:r w:rsidR="000617F9">
              <w:rPr>
                <w:rFonts w:ascii="Arial" w:hAnsi="Arial" w:cs="Arial"/>
                <w:b/>
              </w:rPr>
              <w:t>área</w:t>
            </w:r>
            <w:r w:rsidR="000617F9" w:rsidRPr="00FC6880">
              <w:rPr>
                <w:rFonts w:ascii="Arial" w:hAnsi="Arial" w:cs="Arial"/>
                <w:b/>
              </w:rPr>
              <w:t xml:space="preserve"> responsable:</w:t>
            </w:r>
          </w:p>
          <w:p w:rsidR="001F21BA" w:rsidRDefault="005967AB" w:rsidP="001F21BA">
            <w:pPr>
              <w:jc w:val="both"/>
              <w:rPr>
                <w:rFonts w:ascii="Arial" w:hAnsi="Arial" w:cs="Arial"/>
              </w:rPr>
            </w:pPr>
            <w:r w:rsidRPr="005967AB">
              <w:rPr>
                <w:rFonts w:ascii="Arial" w:hAnsi="Arial" w:cs="Arial"/>
              </w:rPr>
              <w:t>C. Sueny de los ángeles Pech Verdejo.</w:t>
            </w:r>
          </w:p>
          <w:p w:rsidR="005967AB" w:rsidRPr="005967AB" w:rsidRDefault="005967AB" w:rsidP="001F21B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Técnica de la Unidad de Acceso a la Información Pública.</w:t>
            </w:r>
          </w:p>
          <w:p w:rsidR="001F21BA" w:rsidRPr="00FC6880" w:rsidRDefault="001F21BA" w:rsidP="001F21B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191EC9" w:rsidRPr="008A385C" w:rsidTr="00E36FAD">
        <w:trPr>
          <w:trHeight w:val="1022"/>
          <w:jc w:val="center"/>
        </w:trPr>
        <w:tc>
          <w:tcPr>
            <w:tcW w:w="9493" w:type="dxa"/>
            <w:gridSpan w:val="13"/>
          </w:tcPr>
          <w:p w:rsidR="00191EC9" w:rsidRDefault="00CC7A40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191EC9" w:rsidRPr="00FC6880">
              <w:rPr>
                <w:rFonts w:ascii="Arial" w:hAnsi="Arial" w:cs="Arial"/>
                <w:b/>
              </w:rPr>
              <w:t>. Domicilio de la unidad administrativa:</w:t>
            </w:r>
          </w:p>
          <w:p w:rsidR="001F21BA" w:rsidRDefault="005967AB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Calle 21, número 418 x 22 y 22 A, Colonia Industrial, Mérida, Yucatán, Código Postal, 97288.</w:t>
            </w:r>
          </w:p>
          <w:p w:rsidR="005967AB" w:rsidRDefault="005967AB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Oficinas de la Unidad de Acceso a la Información Pública ubicada en la planta baja del predio señalado.</w:t>
            </w:r>
          </w:p>
          <w:p w:rsidR="001F21BA" w:rsidRPr="008A385C" w:rsidRDefault="001F21BA" w:rsidP="001F21BA">
            <w:pPr>
              <w:rPr>
                <w:rFonts w:ascii="Arial" w:hAnsi="Arial" w:cs="Arial"/>
              </w:rPr>
            </w:pPr>
          </w:p>
        </w:tc>
      </w:tr>
      <w:tr w:rsidR="003817FE" w:rsidRPr="008A385C" w:rsidTr="00E36FAD">
        <w:trPr>
          <w:jc w:val="center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:rsidR="003817FE" w:rsidRDefault="003817FE" w:rsidP="003817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:rsidR="00130993" w:rsidRPr="008A385C" w:rsidRDefault="00130993" w:rsidP="00130993">
      <w:pPr>
        <w:rPr>
          <w:rFonts w:ascii="Arial" w:hAnsi="Arial" w:cs="Arial"/>
        </w:rPr>
      </w:pPr>
    </w:p>
    <w:p w:rsidR="0092683B" w:rsidRDefault="0092683B" w:rsidP="00130993">
      <w:pPr>
        <w:rPr>
          <w:rFonts w:ascii="Arial" w:hAnsi="Arial" w:cs="Arial"/>
        </w:rPr>
      </w:pPr>
    </w:p>
    <w:p w:rsidR="00DE37FB" w:rsidRDefault="00DE37FB" w:rsidP="00130993">
      <w:pPr>
        <w:rPr>
          <w:rFonts w:ascii="Arial" w:hAnsi="Arial" w:cs="Arial"/>
        </w:rPr>
      </w:pPr>
    </w:p>
    <w:p w:rsidR="00DE37FB" w:rsidRDefault="00DE37FB" w:rsidP="00130993">
      <w:pPr>
        <w:rPr>
          <w:rFonts w:ascii="Arial" w:hAnsi="Arial" w:cs="Arial"/>
        </w:rPr>
      </w:pPr>
    </w:p>
    <w:p w:rsidR="00FC7662" w:rsidRDefault="00FC7662" w:rsidP="00130993">
      <w:pPr>
        <w:rPr>
          <w:rFonts w:ascii="Arial" w:hAnsi="Arial" w:cs="Arial"/>
        </w:rPr>
      </w:pPr>
    </w:p>
    <w:p w:rsidR="00FC7662" w:rsidRPr="008A385C" w:rsidRDefault="00FC7662" w:rsidP="00130993">
      <w:pPr>
        <w:rPr>
          <w:rFonts w:ascii="Arial" w:hAnsi="Arial" w:cs="Arial"/>
        </w:rPr>
      </w:pPr>
    </w:p>
    <w:p w:rsidR="00130993" w:rsidRPr="008A385C" w:rsidRDefault="00130993" w:rsidP="0013099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B806FA" w:rsidTr="00B806FA">
        <w:tc>
          <w:tcPr>
            <w:tcW w:w="4720" w:type="dxa"/>
          </w:tcPr>
          <w:p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______________</w:t>
            </w:r>
          </w:p>
          <w:p w:rsidR="005967AB" w:rsidRDefault="005967AB" w:rsidP="001F2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Sueny de los Ángeles Pech Verdejo</w:t>
            </w:r>
          </w:p>
          <w:p w:rsidR="00711F34" w:rsidRDefault="00711F34" w:rsidP="00711F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547B8D" w:rsidRPr="001F21BA">
              <w:rPr>
                <w:rFonts w:ascii="Arial" w:hAnsi="Arial" w:cs="Arial"/>
              </w:rPr>
              <w:t>esponsable del A</w:t>
            </w:r>
            <w:r w:rsidR="00B806FA" w:rsidRPr="001F21BA">
              <w:rPr>
                <w:rFonts w:ascii="Arial" w:hAnsi="Arial" w:cs="Arial"/>
              </w:rPr>
              <w:t xml:space="preserve">rchivo de </w:t>
            </w:r>
            <w:r w:rsidR="00547B8D" w:rsidRPr="001F21BA">
              <w:rPr>
                <w:rFonts w:ascii="Arial" w:hAnsi="Arial" w:cs="Arial"/>
              </w:rPr>
              <w:t>T</w:t>
            </w:r>
            <w:r w:rsidR="00B806FA" w:rsidRPr="001F21BA">
              <w:rPr>
                <w:rFonts w:ascii="Arial" w:hAnsi="Arial" w:cs="Arial"/>
              </w:rPr>
              <w:t xml:space="preserve">rámite </w:t>
            </w:r>
            <w:r>
              <w:rPr>
                <w:rFonts w:ascii="Arial" w:hAnsi="Arial" w:cs="Arial"/>
              </w:rPr>
              <w:t>en la Unidad de Acceso a la Información Pública</w:t>
            </w:r>
          </w:p>
          <w:p w:rsidR="00B806FA" w:rsidRDefault="00B806FA" w:rsidP="001F21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0" w:type="dxa"/>
          </w:tcPr>
          <w:p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</w:t>
            </w:r>
          </w:p>
          <w:p w:rsidR="00711F34" w:rsidRDefault="00711F34" w:rsidP="001F2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Lic. Bernardo José Cano González</w:t>
            </w:r>
          </w:p>
          <w:p w:rsidR="00B806FA" w:rsidRDefault="00711F34" w:rsidP="001F2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Titular de la Unidad de Acceso a la Información Pública</w:t>
            </w:r>
          </w:p>
        </w:tc>
      </w:tr>
    </w:tbl>
    <w:p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>
      <w:headerReference w:type="default" r:id="rId8"/>
      <w:footerReference w:type="default" r:id="rId9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4B0" w:rsidRDefault="001044B0">
      <w:r>
        <w:separator/>
      </w:r>
    </w:p>
  </w:endnote>
  <w:endnote w:type="continuationSeparator" w:id="0">
    <w:p w:rsidR="001044B0" w:rsidRDefault="00104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2434664"/>
      <w:docPartObj>
        <w:docPartGallery w:val="Page Numbers (Bottom of Page)"/>
        <w:docPartUnique/>
      </w:docPartObj>
    </w:sdtPr>
    <w:sdtEndPr/>
    <w:sdtContent>
      <w:p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118E">
          <w:rPr>
            <w:noProof/>
          </w:rPr>
          <w:t>3</w:t>
        </w:r>
        <w:r>
          <w:fldChar w:fldCharType="end"/>
        </w:r>
      </w:p>
    </w:sdtContent>
  </w:sdt>
  <w:p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4B0" w:rsidRDefault="001044B0">
      <w:r>
        <w:separator/>
      </w:r>
    </w:p>
  </w:footnote>
  <w:footnote w:type="continuationSeparator" w:id="0">
    <w:p w:rsidR="001044B0" w:rsidRDefault="00104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:rsidTr="00792B75">
      <w:trPr>
        <w:trHeight w:val="983"/>
      </w:trPr>
      <w:tc>
        <w:tcPr>
          <w:tcW w:w="4720" w:type="dxa"/>
        </w:tcPr>
        <w:p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090D5C06" wp14:editId="493212F0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>FICHA TÉCNICA  DE VALORACIÓN DOCUMENTAL</w:t>
          </w:r>
        </w:p>
      </w:tc>
    </w:tr>
  </w:tbl>
  <w:p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5483033"/>
    <w:multiLevelType w:val="hybridMultilevel"/>
    <w:tmpl w:val="F476EF7C"/>
    <w:lvl w:ilvl="0" w:tplc="9EA2491A">
      <w:start w:val="7"/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2AC"/>
    <w:rsid w:val="0000584F"/>
    <w:rsid w:val="000617F9"/>
    <w:rsid w:val="000D1DA9"/>
    <w:rsid w:val="000E7F33"/>
    <w:rsid w:val="000F02AC"/>
    <w:rsid w:val="00104480"/>
    <w:rsid w:val="001044B0"/>
    <w:rsid w:val="0011765C"/>
    <w:rsid w:val="00130993"/>
    <w:rsid w:val="00144C14"/>
    <w:rsid w:val="00151878"/>
    <w:rsid w:val="00164782"/>
    <w:rsid w:val="00164AB8"/>
    <w:rsid w:val="00172496"/>
    <w:rsid w:val="001862D9"/>
    <w:rsid w:val="00191EC9"/>
    <w:rsid w:val="001B30A0"/>
    <w:rsid w:val="001C69D3"/>
    <w:rsid w:val="001F21BA"/>
    <w:rsid w:val="002003F4"/>
    <w:rsid w:val="00246571"/>
    <w:rsid w:val="002A6B48"/>
    <w:rsid w:val="002B6D11"/>
    <w:rsid w:val="002C41F0"/>
    <w:rsid w:val="002D1463"/>
    <w:rsid w:val="002D29EC"/>
    <w:rsid w:val="003742C8"/>
    <w:rsid w:val="003817FE"/>
    <w:rsid w:val="003C1DC5"/>
    <w:rsid w:val="003D118E"/>
    <w:rsid w:val="0040782D"/>
    <w:rsid w:val="00435AA4"/>
    <w:rsid w:val="004569BE"/>
    <w:rsid w:val="004575EB"/>
    <w:rsid w:val="004814B0"/>
    <w:rsid w:val="004840CD"/>
    <w:rsid w:val="004F6424"/>
    <w:rsid w:val="005472CD"/>
    <w:rsid w:val="0054750B"/>
    <w:rsid w:val="00547B8D"/>
    <w:rsid w:val="00565524"/>
    <w:rsid w:val="005967AB"/>
    <w:rsid w:val="005A72D3"/>
    <w:rsid w:val="005C67EE"/>
    <w:rsid w:val="005F61CF"/>
    <w:rsid w:val="00620C04"/>
    <w:rsid w:val="0064732A"/>
    <w:rsid w:val="006615D6"/>
    <w:rsid w:val="006B083C"/>
    <w:rsid w:val="006B544F"/>
    <w:rsid w:val="006D154C"/>
    <w:rsid w:val="00711F34"/>
    <w:rsid w:val="007223FD"/>
    <w:rsid w:val="0072435A"/>
    <w:rsid w:val="00762F1E"/>
    <w:rsid w:val="00783BF9"/>
    <w:rsid w:val="00792B75"/>
    <w:rsid w:val="007943B6"/>
    <w:rsid w:val="007F7CDE"/>
    <w:rsid w:val="00852BC6"/>
    <w:rsid w:val="00881EC5"/>
    <w:rsid w:val="008A385C"/>
    <w:rsid w:val="008C0614"/>
    <w:rsid w:val="008E1786"/>
    <w:rsid w:val="008F3721"/>
    <w:rsid w:val="00901DD1"/>
    <w:rsid w:val="00907FE4"/>
    <w:rsid w:val="009161A5"/>
    <w:rsid w:val="00925496"/>
    <w:rsid w:val="00925C4F"/>
    <w:rsid w:val="0092683B"/>
    <w:rsid w:val="00935460"/>
    <w:rsid w:val="00993696"/>
    <w:rsid w:val="00993D12"/>
    <w:rsid w:val="00A06454"/>
    <w:rsid w:val="00A14704"/>
    <w:rsid w:val="00A3390B"/>
    <w:rsid w:val="00A370AC"/>
    <w:rsid w:val="00A50762"/>
    <w:rsid w:val="00A749D3"/>
    <w:rsid w:val="00A85020"/>
    <w:rsid w:val="00AB609F"/>
    <w:rsid w:val="00AC5B02"/>
    <w:rsid w:val="00B42BD5"/>
    <w:rsid w:val="00B5550D"/>
    <w:rsid w:val="00B7200B"/>
    <w:rsid w:val="00B806FA"/>
    <w:rsid w:val="00BC19E1"/>
    <w:rsid w:val="00BF2555"/>
    <w:rsid w:val="00C700A3"/>
    <w:rsid w:val="00CB640E"/>
    <w:rsid w:val="00CC1A34"/>
    <w:rsid w:val="00CC7A40"/>
    <w:rsid w:val="00CD02D7"/>
    <w:rsid w:val="00CF0EA5"/>
    <w:rsid w:val="00CF6CEA"/>
    <w:rsid w:val="00D854C5"/>
    <w:rsid w:val="00DE37FB"/>
    <w:rsid w:val="00E15538"/>
    <w:rsid w:val="00E36FAD"/>
    <w:rsid w:val="00E95623"/>
    <w:rsid w:val="00EB4BA4"/>
    <w:rsid w:val="00ED102D"/>
    <w:rsid w:val="00EE44C5"/>
    <w:rsid w:val="00EE6CD7"/>
    <w:rsid w:val="00F30248"/>
    <w:rsid w:val="00F350D3"/>
    <w:rsid w:val="00F833D8"/>
    <w:rsid w:val="00FC3780"/>
    <w:rsid w:val="00FC6880"/>
    <w:rsid w:val="00FC7662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D88F38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2A9C9-28A2-498D-A0A8-13C08EF14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635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Sueny Pech Verdejo</cp:lastModifiedBy>
  <cp:revision>26</cp:revision>
  <cp:lastPrinted>2023-01-12T17:41:00Z</cp:lastPrinted>
  <dcterms:created xsi:type="dcterms:W3CDTF">2024-03-27T20:35:00Z</dcterms:created>
  <dcterms:modified xsi:type="dcterms:W3CDTF">2024-04-04T20:43:00Z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