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851"/>
        <w:gridCol w:w="2268"/>
        <w:gridCol w:w="3402"/>
      </w:tblGrid>
      <w:tr w:rsidR="00CD02D7" w14:paraId="27793DE9" w14:textId="77777777" w:rsidTr="00E2357A">
        <w:trPr>
          <w:trHeight w:val="416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E2357A">
        <w:trPr>
          <w:trHeight w:val="416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148D86D" w14:textId="17C96A43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2357A">
              <w:rPr>
                <w:b/>
              </w:rPr>
              <w:t>26</w:t>
            </w:r>
            <w:r w:rsidR="00620C04">
              <w:rPr>
                <w:b/>
              </w:rPr>
              <w:t>/</w:t>
            </w:r>
            <w:r w:rsidR="00E2357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E2357A">
        <w:trPr>
          <w:trHeight w:val="416"/>
        </w:trPr>
        <w:tc>
          <w:tcPr>
            <w:tcW w:w="9493" w:type="dxa"/>
            <w:gridSpan w:val="5"/>
            <w:shd w:val="clear" w:color="auto" w:fill="FABF8F" w:themeFill="accent6" w:themeFillTint="99"/>
            <w:vAlign w:val="center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E2357A"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4A345C">
        <w:tc>
          <w:tcPr>
            <w:tcW w:w="2122" w:type="dxa"/>
            <w:vAlign w:val="center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701" w:type="dxa"/>
            <w:gridSpan w:val="2"/>
            <w:vAlign w:val="center"/>
          </w:tcPr>
          <w:p w14:paraId="12ACC9FC" w14:textId="1486CB52" w:rsidR="00FD64EB" w:rsidRPr="00EE44C5" w:rsidRDefault="00E2357A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</w:tc>
        <w:tc>
          <w:tcPr>
            <w:tcW w:w="2268" w:type="dxa"/>
            <w:vAlign w:val="center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2E7CFCED" w14:textId="69D2DBCA" w:rsidR="00FD64EB" w:rsidRPr="00EE44C5" w:rsidRDefault="00E2357A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ASUNTOS JURÍDICOS</w:t>
            </w:r>
          </w:p>
        </w:tc>
      </w:tr>
      <w:tr w:rsidR="00AB609F" w:rsidRPr="008A385C" w14:paraId="763B0557" w14:textId="77777777" w:rsidTr="004A345C">
        <w:tc>
          <w:tcPr>
            <w:tcW w:w="2122" w:type="dxa"/>
            <w:vAlign w:val="center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701" w:type="dxa"/>
            <w:gridSpan w:val="2"/>
            <w:vAlign w:val="center"/>
          </w:tcPr>
          <w:p w14:paraId="2CDA33AA" w14:textId="7F9DF4DD" w:rsidR="00AB609F" w:rsidRPr="008A385C" w:rsidRDefault="00E235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2C.16</w:t>
            </w:r>
          </w:p>
        </w:tc>
        <w:tc>
          <w:tcPr>
            <w:tcW w:w="2268" w:type="dxa"/>
            <w:vAlign w:val="center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4B7F85C0" w14:textId="475EF360" w:rsidR="00EE6CD7" w:rsidRPr="008A385C" w:rsidRDefault="00E2357A" w:rsidP="00C11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SESIONES DE LA COMISIÓN DE DENUNCIAS Y QUEJAS</w:t>
            </w:r>
          </w:p>
        </w:tc>
      </w:tr>
      <w:tr w:rsidR="00AB609F" w:rsidRPr="008A385C" w14:paraId="523609D3" w14:textId="77777777" w:rsidTr="004A345C">
        <w:trPr>
          <w:trHeight w:val="587"/>
        </w:trPr>
        <w:tc>
          <w:tcPr>
            <w:tcW w:w="2122" w:type="dxa"/>
            <w:vAlign w:val="center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73948238" w14:textId="1880844B" w:rsidR="00AB609F" w:rsidRPr="008A385C" w:rsidRDefault="00E2357A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2268" w:type="dxa"/>
            <w:vAlign w:val="center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vAlign w:val="center"/>
          </w:tcPr>
          <w:p w14:paraId="7DEEEE39" w14:textId="3BD33975" w:rsidR="00AB609F" w:rsidRPr="008A385C" w:rsidRDefault="00E235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AD79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APLICA</w:t>
            </w:r>
          </w:p>
        </w:tc>
      </w:tr>
      <w:tr w:rsidR="008A385C" w:rsidRPr="008A385C" w14:paraId="33026436" w14:textId="77777777" w:rsidTr="00E2357A">
        <w:tc>
          <w:tcPr>
            <w:tcW w:w="9493" w:type="dxa"/>
            <w:gridSpan w:val="5"/>
            <w:vAlign w:val="center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14:paraId="406C3104" w14:textId="77777777" w:rsidTr="00E2357A">
        <w:tc>
          <w:tcPr>
            <w:tcW w:w="9493" w:type="dxa"/>
            <w:gridSpan w:val="5"/>
            <w:vAlign w:val="center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2E4EE35" w14:textId="77777777" w:rsidR="00EE65F4" w:rsidRDefault="00EE65F4" w:rsidP="00191EC9">
            <w:pPr>
              <w:jc w:val="both"/>
            </w:pPr>
            <w:r>
              <w:t xml:space="preserve">1. Estudiar los proyectos de resolución elaborados por la Unidad Técnica de lo Contencioso Electoral. </w:t>
            </w:r>
          </w:p>
          <w:p w14:paraId="0ED6D9B4" w14:textId="77777777" w:rsidR="00EE65F4" w:rsidRDefault="00EE65F4" w:rsidP="00191EC9">
            <w:pPr>
              <w:jc w:val="both"/>
            </w:pPr>
            <w:r>
              <w:t xml:space="preserve">2. Resolver sobre las medidas cautelares propuestas por la Unidad Técnica de lo Contencioso Electoral. </w:t>
            </w:r>
          </w:p>
          <w:p w14:paraId="06BA6232" w14:textId="77777777" w:rsidR="00EE65F4" w:rsidRDefault="00EE65F4" w:rsidP="00191EC9">
            <w:pPr>
              <w:jc w:val="both"/>
            </w:pPr>
            <w:r>
              <w:t xml:space="preserve">3. Sugerir, en su caso, cambios a los razonamientos vertidos por la Unidad Técnica de lo Contencioso Electoral en el proyecto de resolución correspondiente. </w:t>
            </w:r>
          </w:p>
          <w:p w14:paraId="73692D9D" w14:textId="77777777" w:rsidR="00EE65F4" w:rsidRDefault="00EE65F4" w:rsidP="00191EC9">
            <w:pPr>
              <w:jc w:val="both"/>
            </w:pPr>
            <w:r>
              <w:t xml:space="preserve">4. Turnar en su caso, el proyecto de resolución emitido por la Unidad Técnica de lo Contencioso Electoral al Consejo General para su estudio y votación. </w:t>
            </w:r>
          </w:p>
          <w:p w14:paraId="3B49294A" w14:textId="77777777" w:rsidR="00EE65F4" w:rsidRDefault="00EE65F4" w:rsidP="00191EC9">
            <w:pPr>
              <w:jc w:val="both"/>
            </w:pPr>
            <w:r>
              <w:t xml:space="preserve">5. Sugerir a la Unidad Técnica de lo Contencioso Electoral en el momento procesal oportuno, las diligencias que se consideren pertinentes para el perfeccionamiento de la investigación. </w:t>
            </w:r>
          </w:p>
          <w:p w14:paraId="24B5A876" w14:textId="77777777" w:rsidR="00EE65F4" w:rsidRDefault="00EE65F4" w:rsidP="00191EC9">
            <w:pPr>
              <w:jc w:val="both"/>
            </w:pPr>
            <w:r>
              <w:t xml:space="preserve">6. Solicitar informes a la Secretaría Ejecutiva y/o a la Unidad Técnica de lo Contencioso Electoral del estado que guardan las denuncias y/o quejas presentadas ante el Instituto. </w:t>
            </w:r>
          </w:p>
          <w:p w14:paraId="7ABB8518" w14:textId="00C1C52B" w:rsidR="0011765C" w:rsidRDefault="00EE65F4" w:rsidP="00191EC9">
            <w:pPr>
              <w:jc w:val="both"/>
              <w:rPr>
                <w:rFonts w:ascii="Arial" w:hAnsi="Arial" w:cs="Arial"/>
              </w:rPr>
            </w:pPr>
            <w:r>
              <w:t>7. Solicitar a la Secretaría Ejecutiva y/o a la Unidad Técnica de lo Contencioso Electoral informe sobre el cumplimiento de las medidas cautelares ordenadas por la Comisión.</w:t>
            </w:r>
          </w:p>
          <w:p w14:paraId="20D8422F" w14:textId="77777777" w:rsidR="00EE65F4" w:rsidRDefault="00EE65F4" w:rsidP="00191EC9">
            <w:pPr>
              <w:jc w:val="both"/>
            </w:pPr>
            <w:r>
              <w:t xml:space="preserve">8. Fijar sus procedimientos y normas de trabajo. </w:t>
            </w:r>
          </w:p>
          <w:p w14:paraId="06EDE7AD" w14:textId="5003120C" w:rsidR="004575EB" w:rsidRDefault="00EE65F4" w:rsidP="00191EC9">
            <w:pPr>
              <w:jc w:val="both"/>
              <w:rPr>
                <w:rFonts w:ascii="Arial" w:hAnsi="Arial" w:cs="Arial"/>
              </w:rPr>
            </w:pPr>
            <w:r>
              <w:t>9. Las demás que les confiera la normatividad aplicable en la materia y el Consejo General.</w:t>
            </w: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AD7962">
        <w:tc>
          <w:tcPr>
            <w:tcW w:w="2972" w:type="dxa"/>
            <w:gridSpan w:val="2"/>
            <w:vAlign w:val="center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521" w:type="dxa"/>
            <w:gridSpan w:val="3"/>
            <w:vAlign w:val="center"/>
          </w:tcPr>
          <w:p w14:paraId="550E5D2F" w14:textId="0989C72F" w:rsidR="00C110B4" w:rsidRDefault="00C110B4" w:rsidP="00C110B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1.-Oficios (físicos y electrónicos)</w:t>
            </w:r>
          </w:p>
          <w:p w14:paraId="05AB079B" w14:textId="7429CCCE" w:rsidR="004A345C" w:rsidRDefault="004A345C" w:rsidP="00C110B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Actas (físico y electrónico)</w:t>
            </w:r>
          </w:p>
          <w:p w14:paraId="7473D4A9" w14:textId="3FA855D9" w:rsidR="00104480" w:rsidRPr="00B806FA" w:rsidRDefault="004A345C" w:rsidP="00C110B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110B4">
              <w:rPr>
                <w:rFonts w:ascii="Arial" w:hAnsi="Arial" w:cs="Arial"/>
              </w:rPr>
              <w:t>.-Correos electrónicos (electrónico)</w:t>
            </w:r>
          </w:p>
        </w:tc>
      </w:tr>
      <w:tr w:rsidR="0011765C" w:rsidRPr="008A385C" w14:paraId="3CEFB7F3" w14:textId="77777777" w:rsidTr="00FC6880">
        <w:tc>
          <w:tcPr>
            <w:tcW w:w="9493" w:type="dxa"/>
            <w:gridSpan w:val="5"/>
          </w:tcPr>
          <w:p w14:paraId="2D3A9EED" w14:textId="236FC72A" w:rsidR="006D154C" w:rsidRPr="0011765C" w:rsidRDefault="0011765C" w:rsidP="00EE65F4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14:paraId="29623A99" w14:textId="77777777" w:rsidTr="00AD7962">
        <w:tc>
          <w:tcPr>
            <w:tcW w:w="2972" w:type="dxa"/>
            <w:gridSpan w:val="2"/>
          </w:tcPr>
          <w:p w14:paraId="25CB65CF" w14:textId="123851AE" w:rsidR="00547B8D" w:rsidRPr="008A385C" w:rsidRDefault="002B6D11" w:rsidP="00EE65F4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521" w:type="dxa"/>
            <w:gridSpan w:val="3"/>
          </w:tcPr>
          <w:p w14:paraId="070D6ED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5"/>
          </w:tcPr>
          <w:p w14:paraId="0287DEB7" w14:textId="15A23543" w:rsidR="006D154C" w:rsidRPr="0011765C" w:rsidRDefault="0011765C" w:rsidP="00EE65F4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14:paraId="3572D3CD" w14:textId="77777777" w:rsidTr="00AD7962">
        <w:tc>
          <w:tcPr>
            <w:tcW w:w="2972" w:type="dxa"/>
            <w:gridSpan w:val="2"/>
          </w:tcPr>
          <w:p w14:paraId="6FD33947" w14:textId="0AE215E6" w:rsidR="00547B8D" w:rsidRPr="008A385C" w:rsidRDefault="002B6D11" w:rsidP="00EE65F4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521" w:type="dxa"/>
            <w:gridSpan w:val="3"/>
          </w:tcPr>
          <w:p w14:paraId="15493B40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4A8F32CC" w14:textId="77777777" w:rsidTr="004A345C">
        <w:trPr>
          <w:trHeight w:val="1975"/>
        </w:trPr>
        <w:tc>
          <w:tcPr>
            <w:tcW w:w="9493" w:type="dxa"/>
            <w:gridSpan w:val="5"/>
          </w:tcPr>
          <w:p w14:paraId="1134393D" w14:textId="77777777" w:rsidR="00547B8D" w:rsidRPr="0011765C" w:rsidRDefault="00547B8D" w:rsidP="0031541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3F8049E" w14:textId="6A87C0C3" w:rsidR="00C110B4" w:rsidRDefault="00C110B4" w:rsidP="003154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4 fracción VII, del Reglamento Interior del Instituto Electoral y de Participación Ciudadana, Aprobado por el Consejo General el 20 de mayo de 2022.</w:t>
            </w:r>
          </w:p>
          <w:p w14:paraId="1B84A3DE" w14:textId="730E4BAD" w:rsidR="00547B8D" w:rsidRPr="008A385C" w:rsidRDefault="0031541C" w:rsidP="004A34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10 del Reglamento para el Funcionamiento de las Comisiones del Consejo General del Instituto Electoral y de Participación Ciudadana de Yucatán, aprobado Acuerdo General C.G.013/2016 de fecha 30 de agosto 2016, última reforma Acuerdo C.G.033/2022 de fecha 8 de noviembre 2022</w:t>
            </w:r>
          </w:p>
        </w:tc>
      </w:tr>
      <w:tr w:rsidR="00191EC9" w:rsidRPr="008A385C" w14:paraId="53FEA0B8" w14:textId="77777777" w:rsidTr="00EE65F4">
        <w:trPr>
          <w:trHeight w:val="1091"/>
        </w:trPr>
        <w:tc>
          <w:tcPr>
            <w:tcW w:w="9493" w:type="dxa"/>
            <w:gridSpan w:val="5"/>
          </w:tcPr>
          <w:p w14:paraId="729C89F5" w14:textId="77777777" w:rsidR="00191EC9" w:rsidRPr="0011765C" w:rsidRDefault="00191EC9" w:rsidP="00AD7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1D22D63F" w:rsidR="00191EC9" w:rsidRPr="00EE65F4" w:rsidRDefault="00EE65F4" w:rsidP="00AD796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Estudiar los proyectos de resolución, resolver sobre medidas cautelares, turnar al Consejo General para estudio y votación.</w:t>
            </w:r>
          </w:p>
          <w:p w14:paraId="20C58150" w14:textId="77777777" w:rsidR="00191EC9" w:rsidRPr="0011765C" w:rsidRDefault="00191EC9" w:rsidP="00AD7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17FE" w:rsidRPr="008A385C" w14:paraId="252FC0D4" w14:textId="77777777" w:rsidTr="004A345C">
        <w:trPr>
          <w:trHeight w:val="732"/>
        </w:trPr>
        <w:tc>
          <w:tcPr>
            <w:tcW w:w="9493" w:type="dxa"/>
            <w:gridSpan w:val="5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5C80334" w14:textId="2AC6A4FF" w:rsidR="003817FE" w:rsidRPr="0011765C" w:rsidRDefault="00EE65F4" w:rsidP="004A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Estudiar, resolver, sugerir y turnar.</w:t>
            </w:r>
          </w:p>
        </w:tc>
      </w:tr>
      <w:tr w:rsidR="003817FE" w:rsidRPr="008A385C" w14:paraId="27ADDAC4" w14:textId="77777777" w:rsidTr="004A345C">
        <w:trPr>
          <w:trHeight w:val="1126"/>
        </w:trPr>
        <w:tc>
          <w:tcPr>
            <w:tcW w:w="9493" w:type="dxa"/>
            <w:gridSpan w:val="5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506E0475" w14:textId="29C52067" w:rsidR="003817FE" w:rsidRPr="00EE44C5" w:rsidRDefault="004A345C" w:rsidP="004A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Comisión de Denuncias y Quejas, </w:t>
            </w:r>
            <w:r w:rsidR="00EE65F4">
              <w:rPr>
                <w:rFonts w:ascii="Arial" w:hAnsi="Arial" w:cs="Arial"/>
              </w:rPr>
              <w:t>Unidad Técnica de lo Contencioso Electoral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5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A15701A" w14:textId="239F3046" w:rsidR="001F21BA" w:rsidRPr="0064732A" w:rsidRDefault="00EE65F4" w:rsidP="004A345C">
            <w:pPr>
              <w:rPr>
                <w:rFonts w:ascii="Arial" w:hAnsi="Arial" w:cs="Arial"/>
              </w:rPr>
            </w:pPr>
            <w:r w:rsidRPr="00EE65F4">
              <w:rPr>
                <w:rFonts w:ascii="Arial" w:hAnsi="Arial" w:cs="Arial"/>
                <w:bCs/>
              </w:rPr>
              <w:t>Consejo General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t>Secretaría Ejecutiva</w:t>
            </w:r>
          </w:p>
        </w:tc>
      </w:tr>
      <w:tr w:rsidR="00925C4F" w:rsidRPr="008A385C" w14:paraId="0282E038" w14:textId="77777777" w:rsidTr="00FC6880">
        <w:tc>
          <w:tcPr>
            <w:tcW w:w="9493" w:type="dxa"/>
            <w:gridSpan w:val="5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2D0BBD3B" w:rsidR="00EE65F4" w:rsidRPr="00EE44C5" w:rsidRDefault="00191EC9" w:rsidP="004A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AD7962">
        <w:tc>
          <w:tcPr>
            <w:tcW w:w="2972" w:type="dxa"/>
            <w:gridSpan w:val="2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119" w:type="dxa"/>
            <w:gridSpan w:val="2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7D51B6F0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EE65F4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4A345C">
        <w:trPr>
          <w:trHeight w:val="500"/>
        </w:trPr>
        <w:tc>
          <w:tcPr>
            <w:tcW w:w="9493" w:type="dxa"/>
            <w:gridSpan w:val="5"/>
            <w:vAlign w:val="center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EE65F4" w:rsidRPr="008A385C" w14:paraId="311D5A23" w14:textId="77777777" w:rsidTr="00AD7962">
        <w:trPr>
          <w:trHeight w:val="421"/>
        </w:trPr>
        <w:tc>
          <w:tcPr>
            <w:tcW w:w="2972" w:type="dxa"/>
            <w:gridSpan w:val="2"/>
            <w:vAlign w:val="center"/>
          </w:tcPr>
          <w:p w14:paraId="7DDA63C9" w14:textId="76A1FB4E" w:rsidR="00EE65F4" w:rsidRDefault="00EE65F4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 X</w:t>
            </w:r>
          </w:p>
        </w:tc>
        <w:tc>
          <w:tcPr>
            <w:tcW w:w="3119" w:type="dxa"/>
            <w:gridSpan w:val="2"/>
            <w:vAlign w:val="center"/>
          </w:tcPr>
          <w:p w14:paraId="3E33097C" w14:textId="77777777" w:rsidR="00EE65F4" w:rsidRDefault="00EE65F4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  <w:vAlign w:val="center"/>
          </w:tcPr>
          <w:p w14:paraId="5A20A316" w14:textId="32F1ED79" w:rsidR="00EE65F4" w:rsidRDefault="00EE65F4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</w:tr>
      <w:tr w:rsidR="00925C4F" w:rsidRPr="008A385C" w14:paraId="451A2C76" w14:textId="77777777" w:rsidTr="004A345C">
        <w:tc>
          <w:tcPr>
            <w:tcW w:w="9493" w:type="dxa"/>
            <w:gridSpan w:val="5"/>
            <w:vAlign w:val="center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C5CF6BB" w14:textId="77777777" w:rsidR="0092683B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  <w:p w14:paraId="7D6FCD0B" w14:textId="1890F6E9" w:rsidR="004A345C" w:rsidRPr="00EE44C5" w:rsidRDefault="004A345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F0C08FB" w14:textId="77777777" w:rsidTr="00AD7962">
        <w:tc>
          <w:tcPr>
            <w:tcW w:w="2972" w:type="dxa"/>
            <w:gridSpan w:val="2"/>
            <w:vAlign w:val="center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3F32E42F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EE65F4">
              <w:rPr>
                <w:rFonts w:ascii="Arial" w:hAnsi="Arial" w:cs="Arial"/>
              </w:rPr>
              <w:t>6</w:t>
            </w:r>
          </w:p>
        </w:tc>
        <w:tc>
          <w:tcPr>
            <w:tcW w:w="3119" w:type="dxa"/>
            <w:gridSpan w:val="2"/>
            <w:vAlign w:val="center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32D57751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EE65F4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4A345C">
        <w:tc>
          <w:tcPr>
            <w:tcW w:w="9493" w:type="dxa"/>
            <w:gridSpan w:val="5"/>
            <w:vAlign w:val="center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2BF99C0D" w:rsidR="004A345C" w:rsidRPr="008A385C" w:rsidRDefault="00925C4F" w:rsidP="004A345C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EE65F4">
              <w:rPr>
                <w:rFonts w:ascii="Arial" w:hAnsi="Arial" w:cs="Arial"/>
              </w:rPr>
              <w:t>10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5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08850CF" w14:textId="77777777" w:rsidR="0092683B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  <w:p w14:paraId="3F0BF65C" w14:textId="21E45B1E" w:rsidR="004A345C" w:rsidRPr="00EE44C5" w:rsidRDefault="004A345C" w:rsidP="00130993">
            <w:pPr>
              <w:rPr>
                <w:rFonts w:ascii="Arial" w:hAnsi="Arial" w:cs="Arial"/>
                <w:b/>
              </w:rPr>
            </w:pPr>
          </w:p>
        </w:tc>
      </w:tr>
      <w:tr w:rsidR="001862D9" w:rsidRPr="008A385C" w14:paraId="2435BBE8" w14:textId="77777777" w:rsidTr="004A345C">
        <w:trPr>
          <w:trHeight w:val="500"/>
        </w:trPr>
        <w:tc>
          <w:tcPr>
            <w:tcW w:w="2122" w:type="dxa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4ADBAEED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4A345C">
              <w:rPr>
                <w:rFonts w:ascii="Arial" w:hAnsi="Arial" w:cs="Arial"/>
              </w:rPr>
              <w:t>X</w:t>
            </w:r>
          </w:p>
        </w:tc>
        <w:tc>
          <w:tcPr>
            <w:tcW w:w="3969" w:type="dxa"/>
            <w:gridSpan w:val="3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3402" w:type="dxa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5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AD7962">
        <w:tc>
          <w:tcPr>
            <w:tcW w:w="2972" w:type="dxa"/>
            <w:gridSpan w:val="2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2ADAF80" w14:textId="68D2931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A345C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3F8A80B" w14:textId="7162914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4A345C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4A3DFDF3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4A345C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5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1AE12465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73D164FC" w:rsidR="004A345C" w:rsidRPr="008A385C" w:rsidRDefault="004A345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Ejecutiva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5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0BCC529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38899B50" w:rsidR="004A345C" w:rsidRPr="008A385C" w:rsidRDefault="004A345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lo Contencioso Electoral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5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2C49DBB5" w14:textId="77777777" w:rsidR="003817FE" w:rsidRPr="00CB640E" w:rsidRDefault="003817FE" w:rsidP="008A385C">
            <w:pPr>
              <w:rPr>
                <w:rFonts w:ascii="Arial" w:hAnsi="Arial" w:cs="Arial"/>
                <w:color w:val="000000" w:themeColor="text1"/>
              </w:rPr>
            </w:pPr>
          </w:p>
          <w:p w14:paraId="287E6CB9" w14:textId="77777777" w:rsidR="000617F9" w:rsidRDefault="000617F9" w:rsidP="008A385C">
            <w:pPr>
              <w:rPr>
                <w:rFonts w:ascii="Arial" w:hAnsi="Arial" w:cs="Arial"/>
              </w:rPr>
            </w:pP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5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77777777"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14:paraId="2BFAA5A2" w14:textId="77777777"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5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F0E310B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55A1206" w14:textId="77777777" w:rsidR="004A345C" w:rsidRPr="00E53731" w:rsidRDefault="004A345C" w:rsidP="004A345C">
            <w:pPr>
              <w:rPr>
                <w:rFonts w:ascii="Arial" w:hAnsi="Arial" w:cs="Arial"/>
              </w:rPr>
            </w:pPr>
            <w:r w:rsidRPr="00E53731"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4C9FBD00" w14:textId="77777777" w:rsidR="001F21BA" w:rsidRDefault="001F21BA" w:rsidP="001F21BA">
            <w:pPr>
              <w:rPr>
                <w:rFonts w:ascii="Arial" w:hAnsi="Arial" w:cs="Arial"/>
              </w:rPr>
            </w:pP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5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37B5E4C" w:rsidR="0092683B" w:rsidRDefault="0092683B" w:rsidP="00130993">
      <w:pPr>
        <w:rPr>
          <w:rFonts w:ascii="Arial" w:hAnsi="Arial" w:cs="Arial"/>
        </w:rPr>
      </w:pPr>
    </w:p>
    <w:p w14:paraId="5EDD7F52" w14:textId="08306C10" w:rsidR="002F19B2" w:rsidRDefault="002F19B2" w:rsidP="00130993">
      <w:pPr>
        <w:rPr>
          <w:rFonts w:ascii="Arial" w:hAnsi="Arial" w:cs="Arial"/>
        </w:rPr>
      </w:pPr>
    </w:p>
    <w:p w14:paraId="44AE5F07" w14:textId="77777777" w:rsidR="002F19B2" w:rsidRPr="008A385C" w:rsidRDefault="002F19B2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2F19B2" w:rsidRPr="00FA54FC" w14:paraId="6B0DEDA8" w14:textId="77777777" w:rsidTr="00123258">
        <w:tc>
          <w:tcPr>
            <w:tcW w:w="4720" w:type="dxa"/>
          </w:tcPr>
          <w:p w14:paraId="00559F13" w14:textId="77777777" w:rsidR="002F19B2" w:rsidRDefault="002F19B2" w:rsidP="00123258">
            <w:pPr>
              <w:jc w:val="center"/>
              <w:rPr>
                <w:rFonts w:ascii="Arial" w:hAnsi="Arial" w:cs="Arial"/>
              </w:rPr>
            </w:pPr>
            <w:r w:rsidRPr="00AE0F76">
              <w:rPr>
                <w:rFonts w:ascii="Arial" w:hAnsi="Arial" w:cs="Arial"/>
              </w:rPr>
              <w:t>César Humberto Marín Ramírez</w:t>
            </w:r>
          </w:p>
          <w:p w14:paraId="6FC44F9A" w14:textId="77777777" w:rsidR="002F19B2" w:rsidRDefault="002F19B2" w:rsidP="00123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AE0F76">
              <w:rPr>
                <w:rFonts w:ascii="Arial" w:hAnsi="Arial" w:cs="Arial"/>
              </w:rPr>
              <w:t xml:space="preserve">Técnico </w:t>
            </w:r>
            <w:r>
              <w:rPr>
                <w:rFonts w:ascii="Arial" w:hAnsi="Arial" w:cs="Arial"/>
              </w:rPr>
              <w:t>A”</w:t>
            </w:r>
          </w:p>
          <w:p w14:paraId="592EAD86" w14:textId="77777777" w:rsidR="002F19B2" w:rsidRDefault="002F19B2" w:rsidP="00123258">
            <w:pPr>
              <w:rPr>
                <w:rFonts w:ascii="Arial" w:hAnsi="Arial" w:cs="Arial"/>
              </w:rPr>
            </w:pPr>
            <w:r w:rsidRPr="00FA54FC">
              <w:rPr>
                <w:rFonts w:ascii="Arial" w:hAnsi="Arial" w:cs="Arial"/>
                <w:sz w:val="16"/>
                <w:szCs w:val="16"/>
              </w:rPr>
              <w:t>Nombre, firma y cargo del responsable del Archivo de Trámite en la unidad</w:t>
            </w:r>
            <w:r>
              <w:rPr>
                <w:rFonts w:ascii="Arial" w:hAnsi="Arial" w:cs="Arial"/>
              </w:rPr>
              <w:t xml:space="preserve"> </w:t>
            </w:r>
            <w:r w:rsidRPr="00FA54FC">
              <w:rPr>
                <w:rFonts w:ascii="Arial" w:hAnsi="Arial" w:cs="Arial"/>
                <w:sz w:val="16"/>
                <w:szCs w:val="16"/>
              </w:rPr>
              <w:t>administrativa generadora de la</w:t>
            </w:r>
            <w:r>
              <w:rPr>
                <w:rFonts w:ascii="Arial" w:hAnsi="Arial" w:cs="Arial"/>
              </w:rPr>
              <w:t xml:space="preserve"> </w:t>
            </w:r>
            <w:r w:rsidRPr="00FA54FC">
              <w:rPr>
                <w:rFonts w:ascii="Arial" w:hAnsi="Arial" w:cs="Arial"/>
                <w:sz w:val="16"/>
                <w:szCs w:val="16"/>
              </w:rPr>
              <w:t>información</w:t>
            </w:r>
          </w:p>
        </w:tc>
        <w:tc>
          <w:tcPr>
            <w:tcW w:w="4720" w:type="dxa"/>
          </w:tcPr>
          <w:p w14:paraId="6EC3C92A" w14:textId="1991F4EE" w:rsidR="002F19B2" w:rsidRPr="00FA54FC" w:rsidRDefault="002F19B2" w:rsidP="00123258">
            <w:pPr>
              <w:pStyle w:val="Sinespaciado"/>
              <w:jc w:val="center"/>
            </w:pPr>
            <w:r>
              <w:t xml:space="preserve">Mtro. </w:t>
            </w:r>
            <w:bookmarkStart w:id="0" w:name="_GoBack"/>
            <w:bookmarkEnd w:id="0"/>
            <w:r w:rsidRPr="00FA54FC">
              <w:t xml:space="preserve">Enrique de Jesús </w:t>
            </w:r>
            <w:proofErr w:type="spellStart"/>
            <w:r w:rsidRPr="00FA54FC">
              <w:t>Uc</w:t>
            </w:r>
            <w:proofErr w:type="spellEnd"/>
            <w:r w:rsidRPr="00FA54FC">
              <w:t xml:space="preserve"> Ibarra,</w:t>
            </w:r>
          </w:p>
          <w:p w14:paraId="68094824" w14:textId="77777777" w:rsidR="002F19B2" w:rsidRPr="00FA54FC" w:rsidRDefault="002F19B2" w:rsidP="00123258">
            <w:pPr>
              <w:pStyle w:val="Sinespaciado"/>
              <w:jc w:val="center"/>
            </w:pPr>
            <w:r w:rsidRPr="00FA54FC">
              <w:t>Secretario Ejecutivo</w:t>
            </w:r>
          </w:p>
          <w:p w14:paraId="47217EE5" w14:textId="77777777" w:rsidR="002F19B2" w:rsidRPr="00FA54FC" w:rsidRDefault="002F19B2" w:rsidP="0012325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A54FC">
              <w:rPr>
                <w:sz w:val="16"/>
                <w:szCs w:val="16"/>
              </w:rPr>
              <w:t xml:space="preserve">Nombre, firma y cargo del responsable de la unidad administrativa generadora </w:t>
            </w:r>
            <w:r w:rsidRPr="00FA54FC">
              <w:rPr>
                <w:rFonts w:ascii="Arial" w:hAnsi="Arial" w:cs="Arial"/>
                <w:sz w:val="16"/>
                <w:szCs w:val="16"/>
              </w:rPr>
              <w:t>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035EE" w14:textId="77777777" w:rsidR="0071356A" w:rsidRDefault="0071356A">
      <w:r>
        <w:separator/>
      </w:r>
    </w:p>
  </w:endnote>
  <w:endnote w:type="continuationSeparator" w:id="0">
    <w:p w14:paraId="02800040" w14:textId="77777777" w:rsidR="0071356A" w:rsidRDefault="0071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1BC76924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9B2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58A5B" w14:textId="77777777" w:rsidR="0071356A" w:rsidRDefault="0071356A">
      <w:r>
        <w:separator/>
      </w:r>
    </w:p>
  </w:footnote>
  <w:footnote w:type="continuationSeparator" w:id="0">
    <w:p w14:paraId="0464FAED" w14:textId="77777777" w:rsidR="0071356A" w:rsidRDefault="0071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6AF712F5">
                <wp:extent cx="814754" cy="649946"/>
                <wp:effectExtent l="0" t="0" r="4445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59" cy="662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4F4448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2F19B2"/>
    <w:rsid w:val="0031541C"/>
    <w:rsid w:val="003817FE"/>
    <w:rsid w:val="003C1DC5"/>
    <w:rsid w:val="0040782D"/>
    <w:rsid w:val="00435AA4"/>
    <w:rsid w:val="004569BE"/>
    <w:rsid w:val="004575EB"/>
    <w:rsid w:val="004A345C"/>
    <w:rsid w:val="0050694C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1356A"/>
    <w:rsid w:val="007223FD"/>
    <w:rsid w:val="0072435A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47F2F"/>
    <w:rsid w:val="00993696"/>
    <w:rsid w:val="00993D12"/>
    <w:rsid w:val="00A06454"/>
    <w:rsid w:val="00A749D3"/>
    <w:rsid w:val="00A85020"/>
    <w:rsid w:val="00AB609F"/>
    <w:rsid w:val="00AD7962"/>
    <w:rsid w:val="00B42BD5"/>
    <w:rsid w:val="00B7200B"/>
    <w:rsid w:val="00B806FA"/>
    <w:rsid w:val="00BF2555"/>
    <w:rsid w:val="00C110B4"/>
    <w:rsid w:val="00C700A3"/>
    <w:rsid w:val="00C84E8B"/>
    <w:rsid w:val="00CB640E"/>
    <w:rsid w:val="00CC7A40"/>
    <w:rsid w:val="00CD02D7"/>
    <w:rsid w:val="00D854C5"/>
    <w:rsid w:val="00E2357A"/>
    <w:rsid w:val="00E60005"/>
    <w:rsid w:val="00E7017F"/>
    <w:rsid w:val="00EB4BA4"/>
    <w:rsid w:val="00EE44C5"/>
    <w:rsid w:val="00EE65F4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F19B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AC66-1469-46CC-8401-38B684FA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César Marín Ramirez</cp:lastModifiedBy>
  <cp:revision>3</cp:revision>
  <cp:lastPrinted>2024-04-06T16:41:00Z</cp:lastPrinted>
  <dcterms:created xsi:type="dcterms:W3CDTF">2024-04-05T21:22:00Z</dcterms:created>
  <dcterms:modified xsi:type="dcterms:W3CDTF">2024-04-06T18:28:00Z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