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98276F1" w:rsidR="00FD64EB" w:rsidRPr="00EE44C5" w:rsidRDefault="00A43373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6356FEC7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3278CBE7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2S.26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D8B5552" w14:textId="77777777" w:rsidR="00AB609F" w:rsidRDefault="00AB609F" w:rsidP="00130993">
            <w:pPr>
              <w:rPr>
                <w:rFonts w:ascii="Arial" w:hAnsi="Arial" w:cs="Arial"/>
              </w:rPr>
            </w:pPr>
          </w:p>
          <w:p w14:paraId="0554EA55" w14:textId="6D89BF18" w:rsidR="00EE6CD7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 ESPECIAL DE PRECAMPAÑAS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8B083DA" w14:textId="511B286A" w:rsidR="003D2034" w:rsidRPr="003D2034" w:rsidRDefault="00EA7EE4" w:rsidP="003D2034">
            <w:pPr>
              <w:rPr>
                <w:rFonts w:ascii="Arial" w:hAnsi="Arial" w:cs="Arial"/>
                <w:bCs/>
              </w:rPr>
            </w:pPr>
            <w:r w:rsidRPr="003D2034">
              <w:rPr>
                <w:rFonts w:ascii="Arial" w:hAnsi="Arial" w:cs="Arial"/>
                <w:bCs/>
              </w:rPr>
              <w:t>Sesiones de la comisión especial de precampañas</w:t>
            </w:r>
          </w:p>
          <w:p w14:paraId="4CA6139A" w14:textId="7A240AC6" w:rsidR="004575EB" w:rsidRDefault="00EA7EE4" w:rsidP="00EA7EE4">
            <w:pPr>
              <w:rPr>
                <w:rFonts w:ascii="Arial" w:hAnsi="Arial" w:cs="Arial"/>
              </w:rPr>
            </w:pPr>
            <w:r w:rsidRPr="003D2034">
              <w:rPr>
                <w:rFonts w:ascii="Arial" w:hAnsi="Arial" w:cs="Arial"/>
                <w:bCs/>
              </w:rPr>
              <w:t>Informe anual de actividades de la comisión especial de precampañas</w:t>
            </w:r>
            <w:r>
              <w:rPr>
                <w:rFonts w:ascii="Arial" w:hAnsi="Arial" w:cs="Arial"/>
                <w:bCs/>
              </w:rPr>
              <w:t>.</w:t>
            </w:r>
          </w:p>
          <w:p w14:paraId="1A4ADCA8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9572DD4" w14:textId="7945071D" w:rsidR="00104480" w:rsidRDefault="00A43373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144A7A">
              <w:rPr>
                <w:rFonts w:ascii="Arial" w:hAnsi="Arial" w:cs="Arial"/>
              </w:rPr>
              <w:t>Convocatoria a integrantes de la Comisión (electrónico)</w:t>
            </w:r>
          </w:p>
          <w:p w14:paraId="682EDBF1" w14:textId="51FD67D7" w:rsidR="00144A7A" w:rsidRDefault="00144A7A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Acta de la sesión que corresponda (físico)</w:t>
            </w:r>
          </w:p>
          <w:p w14:paraId="0185724F" w14:textId="2ADA0A39" w:rsidR="00144A7A" w:rsidRDefault="00144A7A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Informe si lo tuviera. (</w:t>
            </w:r>
            <w:r w:rsidR="00590FD6">
              <w:rPr>
                <w:rFonts w:ascii="Arial" w:hAnsi="Arial" w:cs="Arial"/>
              </w:rPr>
              <w:t>físico</w:t>
            </w:r>
            <w:r>
              <w:rPr>
                <w:rFonts w:ascii="Arial" w:hAnsi="Arial" w:cs="Arial"/>
              </w:rPr>
              <w:t>)</w:t>
            </w:r>
          </w:p>
          <w:p w14:paraId="0F0ACFD9" w14:textId="57CD8AE6" w:rsidR="00590FD6" w:rsidRDefault="00590FD6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 Dictámenes si lo tuviera (físico)</w:t>
            </w:r>
          </w:p>
          <w:p w14:paraId="77D850D0" w14:textId="7DED72B9" w:rsidR="00144A7A" w:rsidRPr="00B806FA" w:rsidRDefault="00144A7A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78AB95D1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683FCD7" w14:textId="3F463C58" w:rsidR="00547B8D" w:rsidRDefault="00590FD6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127 al 130 de la Ley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32A8BDEB" w:rsidR="00590FD6" w:rsidRPr="008A385C" w:rsidRDefault="00590FD6" w:rsidP="003D20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10</w:t>
            </w:r>
            <w:r w:rsidR="00A81BB7">
              <w:rPr>
                <w:rFonts w:ascii="Arial" w:hAnsi="Arial" w:cs="Arial"/>
              </w:rPr>
              <w:t xml:space="preserve"> numeral del 1 al 8,</w:t>
            </w:r>
            <w:r w:rsidR="006965C1">
              <w:rPr>
                <w:rFonts w:ascii="Arial" w:hAnsi="Arial" w:cs="Arial"/>
              </w:rPr>
              <w:t xml:space="preserve"> </w:t>
            </w:r>
            <w:r w:rsidR="004B31C4">
              <w:rPr>
                <w:rFonts w:ascii="Arial" w:hAnsi="Arial" w:cs="Arial"/>
              </w:rPr>
              <w:t xml:space="preserve">11, </w:t>
            </w:r>
            <w:r w:rsidR="006965C1">
              <w:rPr>
                <w:rFonts w:ascii="Arial" w:hAnsi="Arial" w:cs="Arial"/>
              </w:rPr>
              <w:t>y 14</w:t>
            </w:r>
            <w:r w:rsidR="00A81BB7">
              <w:rPr>
                <w:rFonts w:ascii="Arial" w:hAnsi="Arial" w:cs="Arial"/>
              </w:rPr>
              <w:t xml:space="preserve"> de la Comisión Especial de Precampañas d</w:t>
            </w:r>
            <w:r>
              <w:rPr>
                <w:rFonts w:ascii="Arial" w:hAnsi="Arial" w:cs="Arial"/>
              </w:rPr>
              <w:t xml:space="preserve">el </w:t>
            </w:r>
            <w:r w:rsidR="006965C1" w:rsidRPr="006965C1">
              <w:rPr>
                <w:rFonts w:ascii="Arial" w:hAnsi="Arial" w:cs="Arial"/>
              </w:rPr>
              <w:t xml:space="preserve">Reglamento </w:t>
            </w:r>
            <w:r w:rsidR="006965C1">
              <w:rPr>
                <w:rFonts w:ascii="Arial" w:hAnsi="Arial" w:cs="Arial"/>
              </w:rPr>
              <w:t>p</w:t>
            </w:r>
            <w:r w:rsidR="006965C1" w:rsidRPr="006965C1">
              <w:rPr>
                <w:rFonts w:ascii="Arial" w:hAnsi="Arial" w:cs="Arial"/>
              </w:rPr>
              <w:t xml:space="preserve">ara </w:t>
            </w:r>
            <w:r w:rsidR="006965C1">
              <w:rPr>
                <w:rFonts w:ascii="Arial" w:hAnsi="Arial" w:cs="Arial"/>
              </w:rPr>
              <w:t>e</w:t>
            </w:r>
            <w:r w:rsidR="006965C1" w:rsidRPr="006965C1">
              <w:rPr>
                <w:rFonts w:ascii="Arial" w:hAnsi="Arial" w:cs="Arial"/>
              </w:rPr>
              <w:t xml:space="preserve">l Funcionamiento </w:t>
            </w:r>
            <w:r w:rsidR="006965C1">
              <w:rPr>
                <w:rFonts w:ascii="Arial" w:hAnsi="Arial" w:cs="Arial"/>
              </w:rPr>
              <w:t>d</w:t>
            </w:r>
            <w:r w:rsidR="006965C1" w:rsidRPr="006965C1">
              <w:rPr>
                <w:rFonts w:ascii="Arial" w:hAnsi="Arial" w:cs="Arial"/>
              </w:rPr>
              <w:t xml:space="preserve">e </w:t>
            </w:r>
            <w:r w:rsidR="006965C1">
              <w:rPr>
                <w:rFonts w:ascii="Arial" w:hAnsi="Arial" w:cs="Arial"/>
              </w:rPr>
              <w:t>l</w:t>
            </w:r>
            <w:r w:rsidR="006965C1" w:rsidRPr="006965C1">
              <w:rPr>
                <w:rFonts w:ascii="Arial" w:hAnsi="Arial" w:cs="Arial"/>
              </w:rPr>
              <w:t xml:space="preserve">as Comisiones </w:t>
            </w:r>
            <w:r w:rsidR="006965C1">
              <w:rPr>
                <w:rFonts w:ascii="Arial" w:hAnsi="Arial" w:cs="Arial"/>
              </w:rPr>
              <w:t>d</w:t>
            </w:r>
            <w:r w:rsidR="006965C1" w:rsidRPr="006965C1">
              <w:rPr>
                <w:rFonts w:ascii="Arial" w:hAnsi="Arial" w:cs="Arial"/>
              </w:rPr>
              <w:t xml:space="preserve">el Consejo General </w:t>
            </w:r>
            <w:r w:rsidR="006965C1">
              <w:rPr>
                <w:rFonts w:ascii="Arial" w:hAnsi="Arial" w:cs="Arial"/>
              </w:rPr>
              <w:t>d</w:t>
            </w:r>
            <w:r w:rsidR="006965C1" w:rsidRPr="006965C1">
              <w:rPr>
                <w:rFonts w:ascii="Arial" w:hAnsi="Arial" w:cs="Arial"/>
              </w:rPr>
              <w:t xml:space="preserve">el Instituto Electoral </w:t>
            </w:r>
            <w:r w:rsidR="006965C1">
              <w:rPr>
                <w:rFonts w:ascii="Arial" w:hAnsi="Arial" w:cs="Arial"/>
              </w:rPr>
              <w:t>y d</w:t>
            </w:r>
            <w:r w:rsidR="006965C1" w:rsidRPr="006965C1">
              <w:rPr>
                <w:rFonts w:ascii="Arial" w:hAnsi="Arial" w:cs="Arial"/>
              </w:rPr>
              <w:t>e</w:t>
            </w:r>
            <w:r w:rsidR="006965C1">
              <w:rPr>
                <w:rFonts w:ascii="Arial" w:hAnsi="Arial" w:cs="Arial"/>
              </w:rPr>
              <w:t xml:space="preserve"> </w:t>
            </w:r>
            <w:r w:rsidR="006965C1" w:rsidRPr="006965C1">
              <w:rPr>
                <w:rFonts w:ascii="Arial" w:hAnsi="Arial" w:cs="Arial"/>
              </w:rPr>
              <w:t xml:space="preserve">Participación Ciudadana </w:t>
            </w:r>
            <w:r w:rsidR="006965C1">
              <w:rPr>
                <w:rFonts w:ascii="Arial" w:hAnsi="Arial" w:cs="Arial"/>
              </w:rPr>
              <w:t>d</w:t>
            </w:r>
            <w:r w:rsidR="006965C1" w:rsidRPr="006965C1">
              <w:rPr>
                <w:rFonts w:ascii="Arial" w:hAnsi="Arial" w:cs="Arial"/>
              </w:rPr>
              <w:t>e Yucatán</w:t>
            </w:r>
            <w:r w:rsidR="006965C1">
              <w:rPr>
                <w:rFonts w:ascii="Arial" w:hAnsi="Arial" w:cs="Arial"/>
              </w:rPr>
              <w:t>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Reforma: Acuerdo C.G.- 033/2022 08 de noviembre 2022</w:t>
            </w:r>
            <w:r w:rsidR="006965C1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3D2034">
        <w:trPr>
          <w:trHeight w:val="3666"/>
        </w:trPr>
        <w:tc>
          <w:tcPr>
            <w:tcW w:w="9493" w:type="dxa"/>
            <w:gridSpan w:val="13"/>
          </w:tcPr>
          <w:p w14:paraId="60EC6BF9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F092C6C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1. Dictaminar los topes de gasto de precampaña por precandidato y tipo de elección.</w:t>
            </w:r>
          </w:p>
          <w:p w14:paraId="2DFA1D0D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2. Dictaminar, en su caso, el ajuste a las fechas y plazos de cada una de las etapas del</w:t>
            </w:r>
          </w:p>
          <w:p w14:paraId="6F395230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periodo de precampañas.</w:t>
            </w:r>
          </w:p>
          <w:p w14:paraId="0512ECCF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3. Vigilar que la propaganda de precampaña señale de manera expresa, por medios</w:t>
            </w:r>
          </w:p>
          <w:p w14:paraId="42136DEE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gráficos y auditivos, la calidad de precandidato de quien es promovido.</w:t>
            </w:r>
          </w:p>
          <w:p w14:paraId="7E6D2E28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4. Supervisar la difusión entre los partidos políticos y la ciudadanía los diferentes plazos</w:t>
            </w:r>
          </w:p>
          <w:p w14:paraId="3D90A78C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que comprende el periodo de precampañas.</w:t>
            </w:r>
          </w:p>
          <w:p w14:paraId="717878CD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5. Vigilar que los partidos y precandidatos cumplan los tiempos establecidos por la</w:t>
            </w:r>
          </w:p>
          <w:p w14:paraId="35BF5399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normatividad de la materia.</w:t>
            </w:r>
          </w:p>
          <w:p w14:paraId="07F6E9A1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6. Dictaminar todos los asuntos que le turne el Consejo General en materia de</w:t>
            </w:r>
          </w:p>
          <w:p w14:paraId="266D7F2F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precampañas.</w:t>
            </w:r>
          </w:p>
          <w:p w14:paraId="51B502AB" w14:textId="77777777" w:rsidR="003950BB" w:rsidRPr="003950BB" w:rsidRDefault="003950BB" w:rsidP="003950B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7. Fijar sus procedimientos y normas de trabajo.</w:t>
            </w:r>
          </w:p>
          <w:p w14:paraId="6A0F648D" w14:textId="3C37734F" w:rsidR="00191EC9" w:rsidRPr="0011765C" w:rsidRDefault="003950BB" w:rsidP="003D2034">
            <w:pPr>
              <w:rPr>
                <w:rFonts w:ascii="Arial" w:hAnsi="Arial" w:cs="Arial"/>
                <w:b/>
              </w:rPr>
            </w:pPr>
            <w:r w:rsidRPr="003950BB">
              <w:rPr>
                <w:rFonts w:ascii="Arial" w:hAnsi="Arial" w:cs="Arial"/>
                <w:bCs/>
              </w:rPr>
              <w:t>8. Las demás que les confiera la normatividad aplicable en la materia y el Consejo General.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714730F7" w:rsidR="003817FE" w:rsidRPr="003D2034" w:rsidRDefault="003D2034" w:rsidP="00925C4F">
            <w:pPr>
              <w:rPr>
                <w:rFonts w:ascii="Arial" w:hAnsi="Arial" w:cs="Arial"/>
                <w:bCs/>
              </w:rPr>
            </w:pPr>
            <w:r w:rsidRPr="003D2034">
              <w:rPr>
                <w:rFonts w:ascii="Arial" w:hAnsi="Arial" w:cs="Arial"/>
                <w:bCs/>
              </w:rPr>
              <w:t>Sesiones de la comisión.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6C7C11FB" w14:textId="77777777" w:rsidR="003817FE" w:rsidRDefault="003950BB" w:rsidP="00925C4F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  <w:p w14:paraId="07DD56C8" w14:textId="6B96A2D9" w:rsidR="003D2034" w:rsidRPr="003950BB" w:rsidRDefault="003D2034" w:rsidP="00925C4F">
            <w:pPr>
              <w:rPr>
                <w:rFonts w:ascii="Arial" w:hAnsi="Arial" w:cs="Arial"/>
                <w:bCs/>
              </w:rPr>
            </w:pPr>
            <w:r w:rsidRPr="003D2034">
              <w:rPr>
                <w:rFonts w:ascii="Arial" w:hAnsi="Arial" w:cs="Arial"/>
                <w:bCs/>
              </w:rPr>
              <w:t>Comisión Especial de Precampañas</w:t>
            </w:r>
          </w:p>
        </w:tc>
      </w:tr>
      <w:tr w:rsidR="003817FE" w:rsidRPr="008A385C" w14:paraId="50499704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573374F9" w14:textId="7670D98C" w:rsidR="0064732A" w:rsidRDefault="003950BB" w:rsidP="001F21BA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Coordinación de Prerrogativas y Partidos Políticos</w:t>
            </w:r>
          </w:p>
          <w:p w14:paraId="6256C7D1" w14:textId="1E3223B4" w:rsidR="003950BB" w:rsidRPr="003950BB" w:rsidRDefault="003950BB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Unidad de Fiscalización</w:t>
            </w:r>
          </w:p>
          <w:p w14:paraId="709CF400" w14:textId="48D8B228" w:rsidR="001F21BA" w:rsidRPr="0064732A" w:rsidRDefault="003950BB" w:rsidP="003D2034">
            <w:pPr>
              <w:rPr>
                <w:rFonts w:ascii="Arial" w:hAnsi="Arial" w:cs="Arial"/>
              </w:rPr>
            </w:pPr>
            <w:r w:rsidRPr="003950BB">
              <w:rPr>
                <w:rFonts w:ascii="Arial" w:hAnsi="Arial" w:cs="Arial"/>
                <w:bCs/>
              </w:rPr>
              <w:t>Comisión Especial de Precampañas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5F8A21CD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9522618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714CC3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7B624382" w:rsidR="00572308" w:rsidRPr="008A385C" w:rsidRDefault="00572308" w:rsidP="00130993">
            <w:pPr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Lic. Danny I.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Och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 xml:space="preserve">Lic. Danny I. </w:t>
            </w:r>
            <w:proofErr w:type="spellStart"/>
            <w:r w:rsidRPr="00572308">
              <w:rPr>
                <w:rFonts w:ascii="Arial" w:hAnsi="Arial" w:cs="Arial"/>
              </w:rPr>
              <w:t>Och</w:t>
            </w:r>
            <w:proofErr w:type="spellEnd"/>
            <w:r w:rsidRPr="00572308">
              <w:rPr>
                <w:rFonts w:ascii="Arial" w:hAnsi="Arial" w:cs="Arial"/>
              </w:rPr>
              <w:t xml:space="preserve">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40DD" w14:textId="77777777" w:rsidR="00421B7F" w:rsidRDefault="00421B7F">
      <w:r>
        <w:separator/>
      </w:r>
    </w:p>
  </w:endnote>
  <w:endnote w:type="continuationSeparator" w:id="0">
    <w:p w14:paraId="583AA8AE" w14:textId="77777777" w:rsidR="00421B7F" w:rsidRDefault="0042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1316" w14:textId="77777777" w:rsidR="00421B7F" w:rsidRDefault="00421B7F">
      <w:r>
        <w:separator/>
      </w:r>
    </w:p>
  </w:footnote>
  <w:footnote w:type="continuationSeparator" w:id="0">
    <w:p w14:paraId="58CB9983" w14:textId="77777777" w:rsidR="00421B7F" w:rsidRDefault="0042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54472">
    <w:abstractNumId w:val="0"/>
  </w:num>
  <w:num w:numId="2" w16cid:durableId="72876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5843"/>
    <w:rsid w:val="000617F9"/>
    <w:rsid w:val="000F02AC"/>
    <w:rsid w:val="00104480"/>
    <w:rsid w:val="0011765C"/>
    <w:rsid w:val="00130993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950BB"/>
    <w:rsid w:val="003C1DC5"/>
    <w:rsid w:val="003D2034"/>
    <w:rsid w:val="0040782D"/>
    <w:rsid w:val="00421B7F"/>
    <w:rsid w:val="00435AA4"/>
    <w:rsid w:val="004569BE"/>
    <w:rsid w:val="004575EB"/>
    <w:rsid w:val="004964DE"/>
    <w:rsid w:val="004B31C4"/>
    <w:rsid w:val="005472CD"/>
    <w:rsid w:val="0054750B"/>
    <w:rsid w:val="00547B8D"/>
    <w:rsid w:val="00565524"/>
    <w:rsid w:val="00572308"/>
    <w:rsid w:val="00590FD6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8A385C"/>
    <w:rsid w:val="008C0614"/>
    <w:rsid w:val="008E1786"/>
    <w:rsid w:val="008F0641"/>
    <w:rsid w:val="00907FE4"/>
    <w:rsid w:val="00925C4F"/>
    <w:rsid w:val="0092683B"/>
    <w:rsid w:val="00935460"/>
    <w:rsid w:val="00993696"/>
    <w:rsid w:val="00993D12"/>
    <w:rsid w:val="00A06454"/>
    <w:rsid w:val="00A43373"/>
    <w:rsid w:val="00A749D3"/>
    <w:rsid w:val="00A81BB7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D854C5"/>
    <w:rsid w:val="00EA7EE4"/>
    <w:rsid w:val="00EB4BA4"/>
    <w:rsid w:val="00EE44C5"/>
    <w:rsid w:val="00EE6CD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leydidi estrella</cp:lastModifiedBy>
  <cp:revision>5</cp:revision>
  <cp:lastPrinted>2024-04-02T21:12:00Z</cp:lastPrinted>
  <dcterms:created xsi:type="dcterms:W3CDTF">2024-04-02T21:21:00Z</dcterms:created>
  <dcterms:modified xsi:type="dcterms:W3CDTF">2024-04-03T05:24:00Z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