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C761B" w14:textId="77777777" w:rsidR="00D54589" w:rsidRDefault="00D54589">
      <w:pPr>
        <w:pBdr>
          <w:top w:val="nil"/>
          <w:left w:val="nil"/>
          <w:bottom w:val="nil"/>
          <w:right w:val="nil"/>
          <w:between w:val="nil"/>
        </w:pBdr>
        <w:spacing w:line="276" w:lineRule="auto"/>
        <w:rPr>
          <w:rFonts w:ascii="Arial" w:eastAsia="Arial" w:hAnsi="Arial" w:cs="Arial"/>
          <w:color w:val="000000"/>
        </w:rPr>
      </w:pP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235"/>
        <w:gridCol w:w="1134"/>
        <w:gridCol w:w="425"/>
        <w:gridCol w:w="94"/>
        <w:gridCol w:w="48"/>
        <w:gridCol w:w="1559"/>
        <w:gridCol w:w="283"/>
        <w:gridCol w:w="426"/>
        <w:gridCol w:w="425"/>
        <w:gridCol w:w="425"/>
        <w:gridCol w:w="851"/>
        <w:gridCol w:w="1701"/>
      </w:tblGrid>
      <w:tr w:rsidR="00D54589" w14:paraId="3DCFC536" w14:textId="77777777">
        <w:trPr>
          <w:trHeight w:val="416"/>
        </w:trPr>
        <w:tc>
          <w:tcPr>
            <w:tcW w:w="9493" w:type="dxa"/>
            <w:gridSpan w:val="13"/>
            <w:shd w:val="clear" w:color="auto" w:fill="D9D9D9"/>
          </w:tcPr>
          <w:p w14:paraId="06DBEAEA" w14:textId="77777777" w:rsidR="00D54589" w:rsidRDefault="00B864FE">
            <w:pPr>
              <w:jc w:val="center"/>
              <w:rPr>
                <w:b/>
              </w:rPr>
            </w:pPr>
            <w:r>
              <w:rPr>
                <w:b/>
              </w:rPr>
              <w:t>Ficha técnica de valoración documental</w:t>
            </w:r>
          </w:p>
        </w:tc>
      </w:tr>
      <w:tr w:rsidR="00D54589" w14:paraId="7357E817" w14:textId="77777777">
        <w:trPr>
          <w:trHeight w:val="416"/>
        </w:trPr>
        <w:tc>
          <w:tcPr>
            <w:tcW w:w="9493" w:type="dxa"/>
            <w:gridSpan w:val="13"/>
            <w:shd w:val="clear" w:color="auto" w:fill="FFFFFF"/>
          </w:tcPr>
          <w:p w14:paraId="66CD76EA" w14:textId="77D81F65" w:rsidR="00D54589" w:rsidRDefault="00B864FE">
            <w:pPr>
              <w:jc w:val="right"/>
              <w:rPr>
                <w:b/>
              </w:rPr>
            </w:pPr>
            <w:r>
              <w:rPr>
                <w:b/>
              </w:rPr>
              <w:t>Fecha:</w:t>
            </w:r>
            <w:r w:rsidR="00F33720">
              <w:rPr>
                <w:b/>
              </w:rPr>
              <w:t>26</w:t>
            </w:r>
            <w:r>
              <w:rPr>
                <w:b/>
              </w:rPr>
              <w:t>/</w:t>
            </w:r>
            <w:r w:rsidR="00F33720">
              <w:rPr>
                <w:b/>
              </w:rPr>
              <w:t>03</w:t>
            </w:r>
            <w:r>
              <w:rPr>
                <w:b/>
              </w:rPr>
              <w:t>/2024</w:t>
            </w:r>
          </w:p>
        </w:tc>
      </w:tr>
      <w:tr w:rsidR="00D54589" w14:paraId="6CA2F0BB" w14:textId="77777777">
        <w:trPr>
          <w:trHeight w:val="416"/>
        </w:trPr>
        <w:tc>
          <w:tcPr>
            <w:tcW w:w="9493" w:type="dxa"/>
            <w:gridSpan w:val="13"/>
            <w:shd w:val="clear" w:color="auto" w:fill="FAC090"/>
          </w:tcPr>
          <w:p w14:paraId="0E6FA894" w14:textId="77777777" w:rsidR="00D54589" w:rsidRDefault="00B864FE">
            <w:pPr>
              <w:jc w:val="center"/>
              <w:rPr>
                <w:b/>
              </w:rPr>
            </w:pPr>
            <w:r>
              <w:rPr>
                <w:b/>
              </w:rPr>
              <w:t>Fondo: INSTITUTO ELECTORAL Y DE PARTICIPACIÓN CIUDADANA DE YUCATÁN</w:t>
            </w:r>
          </w:p>
        </w:tc>
      </w:tr>
      <w:tr w:rsidR="00D54589" w14:paraId="36B3D1C5" w14:textId="77777777">
        <w:tc>
          <w:tcPr>
            <w:tcW w:w="9493" w:type="dxa"/>
            <w:gridSpan w:val="13"/>
            <w:shd w:val="clear" w:color="auto" w:fill="D9D9D9"/>
          </w:tcPr>
          <w:p w14:paraId="41FA3443" w14:textId="77777777" w:rsidR="00D54589" w:rsidRDefault="00B864FE">
            <w:pPr>
              <w:jc w:val="center"/>
              <w:rPr>
                <w:rFonts w:ascii="Arial" w:eastAsia="Arial" w:hAnsi="Arial" w:cs="Arial"/>
                <w:b/>
              </w:rPr>
            </w:pPr>
            <w:r>
              <w:rPr>
                <w:rFonts w:ascii="Arial" w:eastAsia="Arial" w:hAnsi="Arial" w:cs="Arial"/>
                <w:b/>
              </w:rPr>
              <w:t>Área de identificación</w:t>
            </w:r>
          </w:p>
        </w:tc>
      </w:tr>
      <w:tr w:rsidR="00D54589" w14:paraId="7933839D" w14:textId="77777777">
        <w:tc>
          <w:tcPr>
            <w:tcW w:w="1887" w:type="dxa"/>
          </w:tcPr>
          <w:p w14:paraId="2B834DD5" w14:textId="77777777" w:rsidR="00D54589" w:rsidRDefault="00B864FE">
            <w:pPr>
              <w:jc w:val="both"/>
              <w:rPr>
                <w:rFonts w:ascii="Arial" w:eastAsia="Arial" w:hAnsi="Arial" w:cs="Arial"/>
                <w:b/>
              </w:rPr>
            </w:pPr>
            <w:r>
              <w:rPr>
                <w:rFonts w:ascii="Arial" w:eastAsia="Arial" w:hAnsi="Arial" w:cs="Arial"/>
                <w:b/>
              </w:rPr>
              <w:t>1. Sección:</w:t>
            </w:r>
          </w:p>
        </w:tc>
        <w:tc>
          <w:tcPr>
            <w:tcW w:w="1888" w:type="dxa"/>
            <w:gridSpan w:val="4"/>
          </w:tcPr>
          <w:p w14:paraId="674DA0FE" w14:textId="0301CFFD" w:rsidR="00D54589" w:rsidRDefault="00F33720" w:rsidP="00F33720">
            <w:pPr>
              <w:jc w:val="center"/>
              <w:rPr>
                <w:rFonts w:ascii="Arial" w:eastAsia="Arial" w:hAnsi="Arial" w:cs="Arial"/>
              </w:rPr>
            </w:pPr>
            <w:r>
              <w:rPr>
                <w:rFonts w:ascii="Arial" w:eastAsia="Arial" w:hAnsi="Arial" w:cs="Arial"/>
              </w:rPr>
              <w:t>4C</w:t>
            </w:r>
          </w:p>
        </w:tc>
        <w:tc>
          <w:tcPr>
            <w:tcW w:w="1607" w:type="dxa"/>
            <w:gridSpan w:val="2"/>
          </w:tcPr>
          <w:p w14:paraId="28262E74" w14:textId="77777777" w:rsidR="00D54589" w:rsidRDefault="00B864FE">
            <w:pPr>
              <w:jc w:val="both"/>
              <w:rPr>
                <w:rFonts w:ascii="Arial" w:eastAsia="Arial" w:hAnsi="Arial" w:cs="Arial"/>
              </w:rPr>
            </w:pPr>
            <w:r>
              <w:rPr>
                <w:rFonts w:ascii="Arial" w:eastAsia="Arial" w:hAnsi="Arial" w:cs="Arial"/>
                <w:b/>
              </w:rPr>
              <w:t>Nombre de la sección</w:t>
            </w:r>
            <w:r>
              <w:rPr>
                <w:rFonts w:ascii="Arial" w:eastAsia="Arial" w:hAnsi="Arial" w:cs="Arial"/>
              </w:rPr>
              <w:t xml:space="preserve">: </w:t>
            </w:r>
          </w:p>
        </w:tc>
        <w:tc>
          <w:tcPr>
            <w:tcW w:w="4111" w:type="dxa"/>
            <w:gridSpan w:val="6"/>
          </w:tcPr>
          <w:p w14:paraId="5BD0ED7C" w14:textId="0995BAAD" w:rsidR="00D54589" w:rsidRDefault="00F33720" w:rsidP="00F33720">
            <w:pPr>
              <w:jc w:val="center"/>
              <w:rPr>
                <w:rFonts w:ascii="Arial" w:eastAsia="Arial" w:hAnsi="Arial" w:cs="Arial"/>
              </w:rPr>
            </w:pPr>
            <w:r>
              <w:rPr>
                <w:rFonts w:ascii="Arial" w:eastAsia="Arial" w:hAnsi="Arial" w:cs="Arial"/>
              </w:rPr>
              <w:t>R</w:t>
            </w:r>
            <w:r w:rsidR="00813B4A">
              <w:rPr>
                <w:rFonts w:ascii="Arial" w:eastAsia="Arial" w:hAnsi="Arial" w:cs="Arial"/>
              </w:rPr>
              <w:t>ECURSOS HUMANOS</w:t>
            </w:r>
          </w:p>
        </w:tc>
      </w:tr>
      <w:tr w:rsidR="00D54589" w14:paraId="7C34CC20" w14:textId="77777777">
        <w:tc>
          <w:tcPr>
            <w:tcW w:w="2122" w:type="dxa"/>
            <w:gridSpan w:val="2"/>
          </w:tcPr>
          <w:p w14:paraId="484D0882" w14:textId="77777777" w:rsidR="00D54589" w:rsidRDefault="00B864FE">
            <w:pPr>
              <w:rPr>
                <w:rFonts w:ascii="Arial" w:eastAsia="Arial" w:hAnsi="Arial" w:cs="Arial"/>
              </w:rPr>
            </w:pPr>
            <w:r>
              <w:rPr>
                <w:rFonts w:ascii="Arial" w:eastAsia="Arial" w:hAnsi="Arial" w:cs="Arial"/>
                <w:b/>
              </w:rPr>
              <w:t>2. Código de la serie:</w:t>
            </w:r>
          </w:p>
        </w:tc>
        <w:tc>
          <w:tcPr>
            <w:tcW w:w="1559" w:type="dxa"/>
            <w:gridSpan w:val="2"/>
          </w:tcPr>
          <w:p w14:paraId="4E4C4169" w14:textId="50B33C10" w:rsidR="00D54589" w:rsidRDefault="00F33720" w:rsidP="00F33720">
            <w:pPr>
              <w:jc w:val="center"/>
              <w:rPr>
                <w:rFonts w:ascii="Arial" w:eastAsia="Arial" w:hAnsi="Arial" w:cs="Arial"/>
              </w:rPr>
            </w:pPr>
            <w:r>
              <w:rPr>
                <w:rFonts w:ascii="Arial" w:eastAsia="Arial" w:hAnsi="Arial" w:cs="Arial"/>
              </w:rPr>
              <w:t>4C.05</w:t>
            </w:r>
          </w:p>
        </w:tc>
        <w:tc>
          <w:tcPr>
            <w:tcW w:w="1984" w:type="dxa"/>
            <w:gridSpan w:val="4"/>
          </w:tcPr>
          <w:p w14:paraId="5E763F58" w14:textId="77777777" w:rsidR="00D54589" w:rsidRDefault="00B864FE">
            <w:pPr>
              <w:rPr>
                <w:rFonts w:ascii="Arial" w:eastAsia="Arial" w:hAnsi="Arial" w:cs="Arial"/>
                <w:b/>
              </w:rPr>
            </w:pPr>
            <w:r>
              <w:rPr>
                <w:rFonts w:ascii="Arial" w:eastAsia="Arial" w:hAnsi="Arial" w:cs="Arial"/>
                <w:b/>
              </w:rPr>
              <w:t xml:space="preserve">Nombre de la serie:   </w:t>
            </w:r>
          </w:p>
        </w:tc>
        <w:tc>
          <w:tcPr>
            <w:tcW w:w="3828" w:type="dxa"/>
            <w:gridSpan w:val="5"/>
          </w:tcPr>
          <w:p w14:paraId="4DACE0B1" w14:textId="29660285" w:rsidR="00D54589" w:rsidRDefault="00F33720" w:rsidP="00813B4A">
            <w:pPr>
              <w:jc w:val="center"/>
              <w:rPr>
                <w:rFonts w:ascii="Arial" w:eastAsia="Arial" w:hAnsi="Arial" w:cs="Arial"/>
              </w:rPr>
            </w:pPr>
            <w:r>
              <w:rPr>
                <w:rFonts w:ascii="Arial" w:eastAsia="Arial" w:hAnsi="Arial" w:cs="Arial"/>
              </w:rPr>
              <w:t>R</w:t>
            </w:r>
            <w:r w:rsidR="00813B4A">
              <w:rPr>
                <w:rFonts w:ascii="Arial" w:eastAsia="Arial" w:hAnsi="Arial" w:cs="Arial"/>
              </w:rPr>
              <w:t>ECLUTAMIENTO Y SELECCIÓN DE PERSONAL</w:t>
            </w:r>
          </w:p>
        </w:tc>
      </w:tr>
      <w:tr w:rsidR="00D54589" w14:paraId="1A46B7C5" w14:textId="77777777">
        <w:trPr>
          <w:trHeight w:val="587"/>
        </w:trPr>
        <w:tc>
          <w:tcPr>
            <w:tcW w:w="2122" w:type="dxa"/>
            <w:gridSpan w:val="2"/>
          </w:tcPr>
          <w:p w14:paraId="1087E210" w14:textId="77777777" w:rsidR="00D54589" w:rsidRDefault="00B864FE">
            <w:pPr>
              <w:rPr>
                <w:rFonts w:ascii="Arial" w:eastAsia="Arial" w:hAnsi="Arial" w:cs="Arial"/>
                <w:b/>
              </w:rPr>
            </w:pPr>
            <w:r>
              <w:rPr>
                <w:rFonts w:ascii="Arial" w:eastAsia="Arial" w:hAnsi="Arial" w:cs="Arial"/>
                <w:b/>
              </w:rPr>
              <w:t xml:space="preserve">3. Código de la subserie: </w:t>
            </w:r>
          </w:p>
        </w:tc>
        <w:tc>
          <w:tcPr>
            <w:tcW w:w="1701" w:type="dxa"/>
            <w:gridSpan w:val="4"/>
          </w:tcPr>
          <w:p w14:paraId="47F82BCC" w14:textId="7255BAF4" w:rsidR="00D54589" w:rsidRDefault="00F33720" w:rsidP="00F33720">
            <w:pPr>
              <w:jc w:val="center"/>
              <w:rPr>
                <w:rFonts w:ascii="Arial" w:eastAsia="Arial" w:hAnsi="Arial" w:cs="Arial"/>
              </w:rPr>
            </w:pPr>
            <w:r>
              <w:rPr>
                <w:rFonts w:ascii="Arial" w:eastAsia="Arial" w:hAnsi="Arial" w:cs="Arial"/>
              </w:rPr>
              <w:t>4C.05.02</w:t>
            </w:r>
          </w:p>
        </w:tc>
        <w:tc>
          <w:tcPr>
            <w:tcW w:w="3118" w:type="dxa"/>
            <w:gridSpan w:val="5"/>
          </w:tcPr>
          <w:p w14:paraId="16B4FC7D" w14:textId="77777777" w:rsidR="00D54589" w:rsidRDefault="00B864FE">
            <w:pPr>
              <w:rPr>
                <w:rFonts w:ascii="Arial" w:eastAsia="Arial" w:hAnsi="Arial" w:cs="Arial"/>
                <w:b/>
              </w:rPr>
            </w:pPr>
            <w:r>
              <w:rPr>
                <w:rFonts w:ascii="Arial" w:eastAsia="Arial" w:hAnsi="Arial" w:cs="Arial"/>
                <w:b/>
              </w:rPr>
              <w:t>Nombre de la subserie:</w:t>
            </w:r>
          </w:p>
        </w:tc>
        <w:tc>
          <w:tcPr>
            <w:tcW w:w="2552" w:type="dxa"/>
            <w:gridSpan w:val="2"/>
          </w:tcPr>
          <w:p w14:paraId="384716E9" w14:textId="4FEFD030" w:rsidR="00D54589" w:rsidRDefault="00F33720" w:rsidP="00F33720">
            <w:pPr>
              <w:jc w:val="center"/>
              <w:rPr>
                <w:rFonts w:ascii="Arial" w:eastAsia="Arial" w:hAnsi="Arial" w:cs="Arial"/>
              </w:rPr>
            </w:pPr>
            <w:r>
              <w:rPr>
                <w:rFonts w:ascii="Arial" w:eastAsia="Arial" w:hAnsi="Arial" w:cs="Arial"/>
              </w:rPr>
              <w:t>R</w:t>
            </w:r>
            <w:r w:rsidR="00813B4A">
              <w:rPr>
                <w:rFonts w:ascii="Arial" w:eastAsia="Arial" w:hAnsi="Arial" w:cs="Arial"/>
              </w:rPr>
              <w:t>ECLUTAMIENTO DE PERSONAL ACOMPAÑADO EN CARÁCTER DE ENLACE CON LA DESPEN</w:t>
            </w:r>
          </w:p>
        </w:tc>
      </w:tr>
      <w:tr w:rsidR="00D54589" w14:paraId="66131B06" w14:textId="77777777">
        <w:tc>
          <w:tcPr>
            <w:tcW w:w="9493" w:type="dxa"/>
            <w:gridSpan w:val="13"/>
          </w:tcPr>
          <w:p w14:paraId="42673999" w14:textId="77777777" w:rsidR="00D54589" w:rsidRDefault="00B864FE">
            <w:pPr>
              <w:rPr>
                <w:rFonts w:ascii="Arial" w:eastAsia="Arial" w:hAnsi="Arial" w:cs="Arial"/>
                <w:b/>
              </w:rPr>
            </w:pPr>
            <w:r>
              <w:rPr>
                <w:rFonts w:ascii="Arial" w:eastAsia="Arial" w:hAnsi="Arial" w:cs="Arial"/>
                <w:b/>
              </w:rPr>
              <w:t>4. Descripción de la serie o subserie:</w:t>
            </w:r>
          </w:p>
          <w:p w14:paraId="2227A5DF" w14:textId="35596AE9" w:rsidR="00180956" w:rsidRDefault="00180956">
            <w:pPr>
              <w:rPr>
                <w:rFonts w:ascii="Arial" w:eastAsia="Arial" w:hAnsi="Arial" w:cs="Arial"/>
                <w:b/>
              </w:rPr>
            </w:pPr>
          </w:p>
        </w:tc>
      </w:tr>
      <w:tr w:rsidR="00D54589" w14:paraId="52B1B33D" w14:textId="77777777">
        <w:tc>
          <w:tcPr>
            <w:tcW w:w="9493" w:type="dxa"/>
            <w:gridSpan w:val="13"/>
          </w:tcPr>
          <w:p w14:paraId="0600AC2B" w14:textId="77777777" w:rsidR="00D54589" w:rsidRDefault="00B864FE">
            <w:pPr>
              <w:rPr>
                <w:rFonts w:ascii="Arial" w:eastAsia="Arial" w:hAnsi="Arial" w:cs="Arial"/>
                <w:b/>
              </w:rPr>
            </w:pPr>
            <w:r>
              <w:rPr>
                <w:rFonts w:ascii="Arial" w:eastAsia="Arial" w:hAnsi="Arial" w:cs="Arial"/>
                <w:b/>
              </w:rPr>
              <w:t>Asunto1.</w:t>
            </w:r>
          </w:p>
          <w:p w14:paraId="0400CD94" w14:textId="57E63D01" w:rsidR="00D54589" w:rsidRDefault="00225BE2">
            <w:pPr>
              <w:jc w:val="both"/>
              <w:rPr>
                <w:rFonts w:ascii="Arial" w:eastAsia="Arial" w:hAnsi="Arial" w:cs="Arial"/>
              </w:rPr>
            </w:pPr>
            <w:r w:rsidRPr="00644BED">
              <w:rPr>
                <w:rFonts w:ascii="Arial" w:eastAsia="Arial" w:hAnsi="Arial" w:cs="Arial"/>
              </w:rPr>
              <w:t>Información relativa al mecanismo de ingreso por concurso público, relacionada con los procesos de reclutamiento y selección para la ocupación de cargos o puestos del Servicio Profesional Electoral Nacional, acompañado en carácter de enlace con la DESPEN.</w:t>
            </w:r>
          </w:p>
          <w:p w14:paraId="2DDB5752" w14:textId="77777777" w:rsidR="00D54589" w:rsidRDefault="00D54589">
            <w:pPr>
              <w:jc w:val="both"/>
              <w:rPr>
                <w:rFonts w:ascii="Arial" w:eastAsia="Arial" w:hAnsi="Arial" w:cs="Arial"/>
              </w:rPr>
            </w:pPr>
          </w:p>
        </w:tc>
      </w:tr>
      <w:tr w:rsidR="00D54589" w14:paraId="05F71DEE" w14:textId="77777777">
        <w:tc>
          <w:tcPr>
            <w:tcW w:w="3256" w:type="dxa"/>
            <w:gridSpan w:val="3"/>
          </w:tcPr>
          <w:p w14:paraId="06360BD2" w14:textId="77777777" w:rsidR="00D54589" w:rsidRDefault="00B864FE">
            <w:pPr>
              <w:jc w:val="both"/>
              <w:rPr>
                <w:rFonts w:ascii="Arial" w:eastAsia="Arial" w:hAnsi="Arial" w:cs="Arial"/>
              </w:rPr>
            </w:pPr>
            <w:r>
              <w:rPr>
                <w:rFonts w:ascii="Arial" w:eastAsia="Arial" w:hAnsi="Arial" w:cs="Arial"/>
                <w:b/>
              </w:rPr>
              <w:t>5.</w:t>
            </w:r>
            <w:r>
              <w:rPr>
                <w:rFonts w:ascii="Arial" w:eastAsia="Arial" w:hAnsi="Arial" w:cs="Arial"/>
              </w:rPr>
              <w:t xml:space="preserve"> </w:t>
            </w:r>
            <w:r>
              <w:rPr>
                <w:rFonts w:ascii="Arial" w:eastAsia="Arial" w:hAnsi="Arial" w:cs="Arial"/>
                <w:b/>
              </w:rPr>
              <w:t>Documentación de esta serie que deberá integrar el expediente de acuerdo al asunto</w:t>
            </w:r>
            <w:r>
              <w:rPr>
                <w:rFonts w:ascii="Arial" w:eastAsia="Arial" w:hAnsi="Arial" w:cs="Arial"/>
              </w:rPr>
              <w:t>. (Especificar el formato que la contiene (físico, electrónico u otro).</w:t>
            </w:r>
          </w:p>
        </w:tc>
        <w:tc>
          <w:tcPr>
            <w:tcW w:w="6237" w:type="dxa"/>
            <w:gridSpan w:val="10"/>
          </w:tcPr>
          <w:p w14:paraId="25F18A4A" w14:textId="60D4D3F9" w:rsidR="00D54589" w:rsidRDefault="002E5793"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1. </w:t>
            </w:r>
            <w:r w:rsidR="00BD29D7">
              <w:rPr>
                <w:rFonts w:ascii="Arial" w:eastAsia="Arial" w:hAnsi="Arial" w:cs="Arial"/>
                <w:color w:val="000000"/>
              </w:rPr>
              <w:t>Copia de acuerdo</w:t>
            </w:r>
            <w:r w:rsidR="005A2CCC">
              <w:rPr>
                <w:rFonts w:ascii="Arial" w:eastAsia="Arial" w:hAnsi="Arial" w:cs="Arial"/>
                <w:color w:val="000000"/>
              </w:rPr>
              <w:t xml:space="preserve"> del INE que aprueba la emisión de la convocatoria de Concurso Público.</w:t>
            </w:r>
            <w:r w:rsidR="003C1B4B">
              <w:rPr>
                <w:rFonts w:ascii="Arial" w:eastAsia="Arial" w:hAnsi="Arial" w:cs="Arial"/>
                <w:color w:val="000000"/>
              </w:rPr>
              <w:t xml:space="preserve"> </w:t>
            </w:r>
          </w:p>
          <w:p w14:paraId="2DF97709" w14:textId="35F0E477" w:rsidR="006A4593" w:rsidRDefault="006A4593"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2. </w:t>
            </w:r>
            <w:r w:rsidR="00BD29D7">
              <w:rPr>
                <w:rFonts w:ascii="Arial" w:eastAsia="Arial" w:hAnsi="Arial" w:cs="Arial"/>
                <w:color w:val="000000"/>
              </w:rPr>
              <w:t xml:space="preserve">Copia de </w:t>
            </w:r>
            <w:r>
              <w:rPr>
                <w:rFonts w:ascii="Arial" w:eastAsia="Arial" w:hAnsi="Arial" w:cs="Arial"/>
                <w:color w:val="000000"/>
              </w:rPr>
              <w:t>Lineamientos</w:t>
            </w:r>
            <w:r w:rsidR="005A2CCC">
              <w:rPr>
                <w:rFonts w:ascii="Arial" w:eastAsia="Arial" w:hAnsi="Arial" w:cs="Arial"/>
                <w:color w:val="000000"/>
              </w:rPr>
              <w:t xml:space="preserve"> aplicables al concurso emitidos por el INE</w:t>
            </w:r>
            <w:r>
              <w:rPr>
                <w:rFonts w:ascii="Arial" w:eastAsia="Arial" w:hAnsi="Arial" w:cs="Arial"/>
                <w:color w:val="000000"/>
              </w:rPr>
              <w:t>.</w:t>
            </w:r>
          </w:p>
          <w:p w14:paraId="44C3B2E8" w14:textId="73669AB4" w:rsidR="005A2CCC" w:rsidRDefault="005A2CCC"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3. </w:t>
            </w:r>
            <w:r w:rsidR="00BD29D7">
              <w:rPr>
                <w:rFonts w:ascii="Arial" w:eastAsia="Arial" w:hAnsi="Arial" w:cs="Arial"/>
                <w:color w:val="000000"/>
              </w:rPr>
              <w:t xml:space="preserve">Copia de </w:t>
            </w:r>
            <w:r>
              <w:rPr>
                <w:rFonts w:ascii="Arial" w:eastAsia="Arial" w:hAnsi="Arial" w:cs="Arial"/>
                <w:color w:val="000000"/>
              </w:rPr>
              <w:t xml:space="preserve">Declaratoria de vacantes emitida por el INE. </w:t>
            </w:r>
          </w:p>
          <w:p w14:paraId="4E3CDD05" w14:textId="3F0BDAFA" w:rsidR="006A4593" w:rsidRDefault="006A4593"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4. </w:t>
            </w:r>
            <w:r w:rsidR="00BD29D7">
              <w:rPr>
                <w:rFonts w:ascii="Arial" w:eastAsia="Arial" w:hAnsi="Arial" w:cs="Arial"/>
                <w:color w:val="000000"/>
              </w:rPr>
              <w:t xml:space="preserve">Copia de </w:t>
            </w:r>
            <w:r>
              <w:rPr>
                <w:rFonts w:ascii="Arial" w:eastAsia="Arial" w:hAnsi="Arial" w:cs="Arial"/>
                <w:color w:val="000000"/>
              </w:rPr>
              <w:t>Convocatoria</w:t>
            </w:r>
            <w:r w:rsidR="00A729D1">
              <w:rPr>
                <w:rFonts w:ascii="Arial" w:eastAsia="Arial" w:hAnsi="Arial" w:cs="Arial"/>
                <w:color w:val="000000"/>
              </w:rPr>
              <w:t xml:space="preserve"> de concurso público emitida por el INE</w:t>
            </w:r>
            <w:r>
              <w:rPr>
                <w:rFonts w:ascii="Arial" w:eastAsia="Arial" w:hAnsi="Arial" w:cs="Arial"/>
                <w:color w:val="000000"/>
              </w:rPr>
              <w:t>.</w:t>
            </w:r>
            <w:r w:rsidR="003C1B4B">
              <w:rPr>
                <w:rFonts w:ascii="Arial" w:eastAsia="Arial" w:hAnsi="Arial" w:cs="Arial"/>
                <w:color w:val="000000"/>
              </w:rPr>
              <w:t xml:space="preserve"> </w:t>
            </w:r>
          </w:p>
          <w:p w14:paraId="0A997739" w14:textId="03ABCA33" w:rsidR="00A729D1" w:rsidRDefault="00A729D1"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5. </w:t>
            </w:r>
            <w:r w:rsidR="00BD29D7">
              <w:rPr>
                <w:rFonts w:ascii="Arial" w:eastAsia="Arial" w:hAnsi="Arial" w:cs="Arial"/>
                <w:color w:val="000000"/>
              </w:rPr>
              <w:t xml:space="preserve">Copia de </w:t>
            </w:r>
            <w:r>
              <w:rPr>
                <w:rFonts w:ascii="Arial" w:eastAsia="Arial" w:hAnsi="Arial" w:cs="Arial"/>
                <w:color w:val="000000"/>
              </w:rPr>
              <w:t>Perfiles de cargos y puestos publicados por e</w:t>
            </w:r>
            <w:r w:rsidR="00BD29D7">
              <w:rPr>
                <w:rFonts w:ascii="Arial" w:eastAsia="Arial" w:hAnsi="Arial" w:cs="Arial"/>
                <w:color w:val="000000"/>
              </w:rPr>
              <w:t xml:space="preserve">l INE. </w:t>
            </w:r>
          </w:p>
          <w:p w14:paraId="49DC9751" w14:textId="3EF760DB" w:rsidR="00A729D1" w:rsidRDefault="00BD29D7"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 </w:t>
            </w:r>
            <w:r w:rsidR="00A729D1">
              <w:rPr>
                <w:rFonts w:ascii="Arial" w:eastAsia="Arial" w:hAnsi="Arial" w:cs="Arial"/>
                <w:color w:val="000000"/>
              </w:rPr>
              <w:t xml:space="preserve">Evidencia de difusión </w:t>
            </w:r>
            <w:r w:rsidR="00A729D1" w:rsidRPr="00A729D1">
              <w:rPr>
                <w:rFonts w:ascii="Arial" w:eastAsia="Arial" w:hAnsi="Arial" w:cs="Arial"/>
                <w:color w:val="000000"/>
              </w:rPr>
              <w:t>del concurso público</w:t>
            </w:r>
            <w:r w:rsidR="00A729D1">
              <w:rPr>
                <w:rFonts w:ascii="Arial" w:eastAsia="Arial" w:hAnsi="Arial" w:cs="Arial"/>
                <w:color w:val="000000"/>
              </w:rPr>
              <w:t xml:space="preserve"> impulsadas por el OPLE.</w:t>
            </w:r>
            <w:r w:rsidR="002C2CEE">
              <w:rPr>
                <w:rFonts w:ascii="Arial" w:eastAsia="Arial" w:hAnsi="Arial" w:cs="Arial"/>
                <w:color w:val="000000"/>
              </w:rPr>
              <w:t xml:space="preserve"> </w:t>
            </w:r>
          </w:p>
          <w:p w14:paraId="72BDF75A" w14:textId="283633E1" w:rsidR="005A2CCC" w:rsidRDefault="002C2CEE"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7</w:t>
            </w:r>
            <w:r w:rsidR="00A729D1">
              <w:rPr>
                <w:rFonts w:ascii="Arial" w:eastAsia="Arial" w:hAnsi="Arial" w:cs="Arial"/>
                <w:color w:val="000000"/>
              </w:rPr>
              <w:t xml:space="preserve">. </w:t>
            </w:r>
            <w:r w:rsidR="00BD29D7">
              <w:rPr>
                <w:rFonts w:ascii="Arial" w:eastAsia="Arial" w:hAnsi="Arial" w:cs="Arial"/>
                <w:color w:val="000000"/>
              </w:rPr>
              <w:t>Copia de documentación publicada</w:t>
            </w:r>
            <w:r w:rsidR="00A729D1">
              <w:rPr>
                <w:rFonts w:ascii="Arial" w:eastAsia="Arial" w:hAnsi="Arial" w:cs="Arial"/>
                <w:color w:val="000000"/>
              </w:rPr>
              <w:t xml:space="preserve"> por el INE relacionados con</w:t>
            </w:r>
            <w:r>
              <w:rPr>
                <w:rFonts w:ascii="Arial" w:eastAsia="Arial" w:hAnsi="Arial" w:cs="Arial"/>
                <w:color w:val="000000"/>
              </w:rPr>
              <w:t xml:space="preserve"> la etapa de</w:t>
            </w:r>
            <w:r w:rsidR="00A729D1">
              <w:rPr>
                <w:rFonts w:ascii="Arial" w:eastAsia="Arial" w:hAnsi="Arial" w:cs="Arial"/>
                <w:color w:val="000000"/>
              </w:rPr>
              <w:t xml:space="preserve"> examen de conocimientos.</w:t>
            </w:r>
            <w:r w:rsidR="00BD29D7">
              <w:rPr>
                <w:rFonts w:ascii="Arial" w:eastAsia="Arial" w:hAnsi="Arial" w:cs="Arial"/>
                <w:color w:val="000000"/>
              </w:rPr>
              <w:t xml:space="preserve"> </w:t>
            </w:r>
          </w:p>
          <w:p w14:paraId="78E97F0F" w14:textId="587E3AF1" w:rsidR="002C2CEE" w:rsidRDefault="002C2CEE"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8. </w:t>
            </w:r>
            <w:r w:rsidR="00BD29D7">
              <w:rPr>
                <w:rFonts w:ascii="Arial" w:eastAsia="Arial" w:hAnsi="Arial" w:cs="Arial"/>
                <w:color w:val="000000"/>
              </w:rPr>
              <w:t>Copia de documentales p</w:t>
            </w:r>
            <w:r>
              <w:rPr>
                <w:rFonts w:ascii="Arial" w:eastAsia="Arial" w:hAnsi="Arial" w:cs="Arial"/>
                <w:color w:val="000000"/>
              </w:rPr>
              <w:t xml:space="preserve">ublicados por el INE relacionados con </w:t>
            </w:r>
            <w:r w:rsidR="00BD29D7">
              <w:rPr>
                <w:rFonts w:ascii="Arial" w:eastAsia="Arial" w:hAnsi="Arial" w:cs="Arial"/>
                <w:color w:val="000000"/>
              </w:rPr>
              <w:t xml:space="preserve">la etapa de cotejo documental. </w:t>
            </w:r>
          </w:p>
          <w:p w14:paraId="7EAC48B3" w14:textId="1D847C6B" w:rsidR="0070555B" w:rsidRDefault="002C2CEE" w:rsidP="002E5793">
            <w:pPr>
              <w:pBdr>
                <w:top w:val="nil"/>
                <w:left w:val="nil"/>
                <w:bottom w:val="nil"/>
                <w:right w:val="nil"/>
                <w:between w:val="nil"/>
              </w:pBdr>
              <w:rPr>
                <w:rFonts w:ascii="Arial" w:eastAsia="Arial" w:hAnsi="Arial" w:cs="Arial"/>
                <w:color w:val="000000"/>
              </w:rPr>
            </w:pPr>
            <w:r>
              <w:rPr>
                <w:rFonts w:ascii="Arial" w:eastAsia="Arial" w:hAnsi="Arial" w:cs="Arial"/>
                <w:color w:val="000000"/>
              </w:rPr>
              <w:t>9</w:t>
            </w:r>
            <w:r w:rsidR="00AB4403">
              <w:rPr>
                <w:rFonts w:ascii="Arial" w:eastAsia="Arial" w:hAnsi="Arial" w:cs="Arial"/>
                <w:color w:val="000000"/>
              </w:rPr>
              <w:t xml:space="preserve">. </w:t>
            </w:r>
            <w:r w:rsidR="00BD29D7">
              <w:rPr>
                <w:rFonts w:ascii="Arial" w:eastAsia="Arial" w:hAnsi="Arial" w:cs="Arial"/>
                <w:color w:val="000000"/>
              </w:rPr>
              <w:t>Copia de documentales publicadas por el INE relacionadas</w:t>
            </w:r>
            <w:r>
              <w:rPr>
                <w:rFonts w:ascii="Arial" w:eastAsia="Arial" w:hAnsi="Arial" w:cs="Arial"/>
                <w:color w:val="000000"/>
              </w:rPr>
              <w:t xml:space="preserve"> con evaluación </w:t>
            </w:r>
            <w:r w:rsidR="00B9037A">
              <w:rPr>
                <w:rFonts w:ascii="Arial" w:eastAsia="Arial" w:hAnsi="Arial" w:cs="Arial"/>
                <w:color w:val="000000"/>
              </w:rPr>
              <w:t>psicométrica</w:t>
            </w:r>
            <w:r w:rsidR="00BD29D7">
              <w:rPr>
                <w:rFonts w:ascii="Arial" w:eastAsia="Arial" w:hAnsi="Arial" w:cs="Arial"/>
                <w:color w:val="000000"/>
              </w:rPr>
              <w:t>.</w:t>
            </w:r>
          </w:p>
          <w:p w14:paraId="405A6664" w14:textId="55EA64F6" w:rsidR="002C2CEE" w:rsidRDefault="002C2CEE" w:rsidP="002C2CEE">
            <w:pPr>
              <w:pBdr>
                <w:top w:val="nil"/>
                <w:left w:val="nil"/>
                <w:bottom w:val="nil"/>
                <w:right w:val="nil"/>
                <w:between w:val="nil"/>
              </w:pBdr>
              <w:rPr>
                <w:rFonts w:ascii="Arial" w:eastAsia="Arial" w:hAnsi="Arial" w:cs="Arial"/>
                <w:color w:val="000000"/>
              </w:rPr>
            </w:pPr>
            <w:r>
              <w:rPr>
                <w:rFonts w:ascii="Arial" w:eastAsia="Arial" w:hAnsi="Arial" w:cs="Arial"/>
                <w:color w:val="000000"/>
              </w:rPr>
              <w:t>10</w:t>
            </w:r>
            <w:r w:rsidR="00AB4403">
              <w:rPr>
                <w:rFonts w:ascii="Arial" w:eastAsia="Arial" w:hAnsi="Arial" w:cs="Arial"/>
                <w:color w:val="000000"/>
              </w:rPr>
              <w:t xml:space="preserve">. </w:t>
            </w:r>
            <w:r w:rsidR="00BD29D7">
              <w:rPr>
                <w:rFonts w:ascii="Arial" w:eastAsia="Arial" w:hAnsi="Arial" w:cs="Arial"/>
                <w:color w:val="000000"/>
              </w:rPr>
              <w:t>Copia de documentales publicadas por el INE relacionada</w:t>
            </w:r>
            <w:r>
              <w:rPr>
                <w:rFonts w:ascii="Arial" w:eastAsia="Arial" w:hAnsi="Arial" w:cs="Arial"/>
                <w:color w:val="000000"/>
              </w:rPr>
              <w:t xml:space="preserve"> con las entrevistas. </w:t>
            </w:r>
          </w:p>
          <w:p w14:paraId="795C3F67" w14:textId="7D8B10DE" w:rsidR="002C2CEE" w:rsidRDefault="002C2CEE" w:rsidP="002C2CEE">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11. </w:t>
            </w:r>
            <w:r w:rsidR="00BD29D7">
              <w:rPr>
                <w:rFonts w:ascii="Arial" w:eastAsia="Arial" w:hAnsi="Arial" w:cs="Arial"/>
                <w:color w:val="000000"/>
              </w:rPr>
              <w:t xml:space="preserve">Copia de documentos </w:t>
            </w:r>
            <w:r>
              <w:rPr>
                <w:rFonts w:ascii="Arial" w:eastAsia="Arial" w:hAnsi="Arial" w:cs="Arial"/>
                <w:color w:val="000000"/>
              </w:rPr>
              <w:t>publicados por el INE relacionados con la list</w:t>
            </w:r>
            <w:r w:rsidR="00BD29D7">
              <w:rPr>
                <w:rFonts w:ascii="Arial" w:eastAsia="Arial" w:hAnsi="Arial" w:cs="Arial"/>
                <w:color w:val="000000"/>
              </w:rPr>
              <w:t xml:space="preserve">a de reserva. </w:t>
            </w:r>
          </w:p>
          <w:p w14:paraId="7451EC1B" w14:textId="0066C451" w:rsidR="002C2CEE" w:rsidRDefault="002C2CEE" w:rsidP="002C2CEE">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1</w:t>
            </w:r>
            <w:r w:rsidR="00F02D7C">
              <w:rPr>
                <w:rFonts w:ascii="Arial" w:eastAsia="Arial" w:hAnsi="Arial" w:cs="Arial"/>
                <w:color w:val="000000"/>
              </w:rPr>
              <w:t>2</w:t>
            </w:r>
            <w:r w:rsidRPr="00644BED">
              <w:rPr>
                <w:rFonts w:ascii="Arial" w:eastAsia="Arial" w:hAnsi="Arial" w:cs="Arial"/>
                <w:color w:val="000000"/>
              </w:rPr>
              <w:t>. Documentos generados por el órgano de enlace durante el procedimiento de ofrecimiento y aceptación</w:t>
            </w:r>
            <w:r w:rsidR="00BD29D7">
              <w:rPr>
                <w:rFonts w:ascii="Arial" w:eastAsia="Arial" w:hAnsi="Arial" w:cs="Arial"/>
                <w:color w:val="000000"/>
              </w:rPr>
              <w:t xml:space="preserve"> de las plazas. </w:t>
            </w:r>
          </w:p>
          <w:p w14:paraId="313670CD" w14:textId="77777777" w:rsidR="00BD29D7" w:rsidRDefault="002C2CEE" w:rsidP="002C2CEE">
            <w:pPr>
              <w:pBdr>
                <w:top w:val="nil"/>
                <w:left w:val="nil"/>
                <w:bottom w:val="nil"/>
                <w:right w:val="nil"/>
                <w:between w:val="nil"/>
              </w:pBdr>
              <w:rPr>
                <w:rFonts w:ascii="Arial" w:eastAsia="Arial" w:hAnsi="Arial" w:cs="Arial"/>
                <w:color w:val="000000"/>
              </w:rPr>
            </w:pPr>
            <w:r>
              <w:rPr>
                <w:rFonts w:ascii="Arial" w:eastAsia="Arial" w:hAnsi="Arial" w:cs="Arial"/>
                <w:color w:val="000000"/>
              </w:rPr>
              <w:t>1</w:t>
            </w:r>
            <w:r w:rsidR="00F02D7C">
              <w:rPr>
                <w:rFonts w:ascii="Arial" w:eastAsia="Arial" w:hAnsi="Arial" w:cs="Arial"/>
                <w:color w:val="000000"/>
              </w:rPr>
              <w:t>3</w:t>
            </w:r>
            <w:r>
              <w:rPr>
                <w:rFonts w:ascii="Arial" w:eastAsia="Arial" w:hAnsi="Arial" w:cs="Arial"/>
                <w:color w:val="000000"/>
              </w:rPr>
              <w:t xml:space="preserve">. </w:t>
            </w:r>
            <w:r w:rsidR="00BD29D7">
              <w:rPr>
                <w:rFonts w:ascii="Arial" w:eastAsia="Arial" w:hAnsi="Arial" w:cs="Arial"/>
                <w:color w:val="000000"/>
              </w:rPr>
              <w:t xml:space="preserve">Copia de </w:t>
            </w:r>
            <w:r>
              <w:rPr>
                <w:rFonts w:ascii="Arial" w:eastAsia="Arial" w:hAnsi="Arial" w:cs="Arial"/>
                <w:color w:val="000000"/>
              </w:rPr>
              <w:t xml:space="preserve">Acuerdo de incorporación emanado del Consejo general del OPLE. </w:t>
            </w:r>
          </w:p>
          <w:p w14:paraId="627036E7" w14:textId="3F20F3CB" w:rsidR="002C2CEE" w:rsidRDefault="00BD29D7" w:rsidP="00BD29D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Todo lo anterior de manera </w:t>
            </w:r>
            <w:r w:rsidR="002C2CEE">
              <w:rPr>
                <w:rFonts w:ascii="Arial" w:eastAsia="Arial" w:hAnsi="Arial" w:cs="Arial"/>
                <w:color w:val="000000"/>
              </w:rPr>
              <w:t>Físic</w:t>
            </w:r>
            <w:r>
              <w:rPr>
                <w:rFonts w:ascii="Arial" w:eastAsia="Arial" w:hAnsi="Arial" w:cs="Arial"/>
                <w:color w:val="000000"/>
              </w:rPr>
              <w:t>a y digital.</w:t>
            </w:r>
            <w:bookmarkStart w:id="0" w:name="_GoBack"/>
            <w:bookmarkEnd w:id="0"/>
          </w:p>
        </w:tc>
      </w:tr>
      <w:tr w:rsidR="00D54589" w14:paraId="699DF246" w14:textId="77777777">
        <w:tc>
          <w:tcPr>
            <w:tcW w:w="9493" w:type="dxa"/>
            <w:gridSpan w:val="13"/>
          </w:tcPr>
          <w:p w14:paraId="7443D70D" w14:textId="77777777" w:rsidR="00D54589" w:rsidRDefault="00D54589">
            <w:pPr>
              <w:pBdr>
                <w:top w:val="nil"/>
                <w:left w:val="nil"/>
                <w:bottom w:val="nil"/>
                <w:right w:val="nil"/>
                <w:between w:val="nil"/>
              </w:pBdr>
              <w:ind w:left="720"/>
              <w:rPr>
                <w:rFonts w:ascii="Arial" w:eastAsia="Arial" w:hAnsi="Arial" w:cs="Arial"/>
                <w:color w:val="000000"/>
              </w:rPr>
            </w:pPr>
          </w:p>
        </w:tc>
      </w:tr>
      <w:tr w:rsidR="00D54589" w14:paraId="1308E258" w14:textId="77777777">
        <w:tc>
          <w:tcPr>
            <w:tcW w:w="9493" w:type="dxa"/>
            <w:gridSpan w:val="13"/>
          </w:tcPr>
          <w:p w14:paraId="048F930C" w14:textId="3A56583B" w:rsidR="00D54589" w:rsidRDefault="00B864FE">
            <w:pPr>
              <w:rPr>
                <w:rFonts w:ascii="Arial" w:eastAsia="Arial" w:hAnsi="Arial" w:cs="Arial"/>
                <w:b/>
              </w:rPr>
            </w:pPr>
            <w:r>
              <w:rPr>
                <w:rFonts w:ascii="Arial" w:eastAsia="Arial" w:hAnsi="Arial" w:cs="Arial"/>
                <w:b/>
              </w:rPr>
              <w:t xml:space="preserve">Asunto 2 </w:t>
            </w:r>
          </w:p>
        </w:tc>
      </w:tr>
      <w:tr w:rsidR="00D54589" w14:paraId="07866346" w14:textId="77777777">
        <w:tc>
          <w:tcPr>
            <w:tcW w:w="3256" w:type="dxa"/>
            <w:gridSpan w:val="3"/>
          </w:tcPr>
          <w:p w14:paraId="56DFF92C" w14:textId="77777777" w:rsidR="00D54589" w:rsidRDefault="00B864FE">
            <w:pPr>
              <w:rPr>
                <w:rFonts w:ascii="Arial" w:eastAsia="Arial" w:hAnsi="Arial" w:cs="Arial"/>
              </w:rPr>
            </w:pPr>
            <w:r>
              <w:rPr>
                <w:rFonts w:ascii="Arial" w:eastAsia="Arial" w:hAnsi="Arial" w:cs="Arial"/>
              </w:rPr>
              <w:t>Documentación</w:t>
            </w:r>
          </w:p>
          <w:p w14:paraId="6966F775" w14:textId="77777777" w:rsidR="00D54589" w:rsidRDefault="00D54589">
            <w:pPr>
              <w:rPr>
                <w:rFonts w:ascii="Arial" w:eastAsia="Arial" w:hAnsi="Arial" w:cs="Arial"/>
              </w:rPr>
            </w:pPr>
          </w:p>
        </w:tc>
        <w:tc>
          <w:tcPr>
            <w:tcW w:w="6237" w:type="dxa"/>
            <w:gridSpan w:val="10"/>
          </w:tcPr>
          <w:p w14:paraId="2E30219E" w14:textId="77777777" w:rsidR="00D54589" w:rsidRDefault="00D54589">
            <w:pPr>
              <w:rPr>
                <w:rFonts w:ascii="Arial" w:eastAsia="Arial" w:hAnsi="Arial" w:cs="Arial"/>
              </w:rPr>
            </w:pPr>
          </w:p>
        </w:tc>
      </w:tr>
      <w:tr w:rsidR="00D54589" w14:paraId="5F9069E0" w14:textId="77777777">
        <w:trPr>
          <w:trHeight w:val="289"/>
        </w:trPr>
        <w:tc>
          <w:tcPr>
            <w:tcW w:w="9493" w:type="dxa"/>
            <w:gridSpan w:val="13"/>
          </w:tcPr>
          <w:p w14:paraId="499B22BC" w14:textId="77777777" w:rsidR="00D54589" w:rsidRDefault="00D54589">
            <w:pPr>
              <w:rPr>
                <w:rFonts w:ascii="Arial" w:eastAsia="Arial" w:hAnsi="Arial" w:cs="Arial"/>
              </w:rPr>
            </w:pPr>
          </w:p>
        </w:tc>
      </w:tr>
      <w:tr w:rsidR="00D54589" w14:paraId="0CB42EA6" w14:textId="77777777">
        <w:tc>
          <w:tcPr>
            <w:tcW w:w="9493" w:type="dxa"/>
            <w:gridSpan w:val="13"/>
          </w:tcPr>
          <w:p w14:paraId="5E08A524" w14:textId="32C84A1F" w:rsidR="00D54589" w:rsidRDefault="00B864FE">
            <w:pPr>
              <w:rPr>
                <w:rFonts w:ascii="Arial" w:eastAsia="Arial" w:hAnsi="Arial" w:cs="Arial"/>
                <w:b/>
              </w:rPr>
            </w:pPr>
            <w:r>
              <w:rPr>
                <w:rFonts w:ascii="Arial" w:eastAsia="Arial" w:hAnsi="Arial" w:cs="Arial"/>
                <w:b/>
              </w:rPr>
              <w:t>Asunto 3</w:t>
            </w:r>
          </w:p>
        </w:tc>
      </w:tr>
      <w:tr w:rsidR="00D54589" w14:paraId="08E8AD49" w14:textId="77777777">
        <w:tc>
          <w:tcPr>
            <w:tcW w:w="3256" w:type="dxa"/>
            <w:gridSpan w:val="3"/>
          </w:tcPr>
          <w:p w14:paraId="776E3E3D" w14:textId="77777777" w:rsidR="00D54589" w:rsidRDefault="00B864FE">
            <w:pPr>
              <w:rPr>
                <w:rFonts w:ascii="Arial" w:eastAsia="Arial" w:hAnsi="Arial" w:cs="Arial"/>
              </w:rPr>
            </w:pPr>
            <w:r>
              <w:rPr>
                <w:rFonts w:ascii="Arial" w:eastAsia="Arial" w:hAnsi="Arial" w:cs="Arial"/>
              </w:rPr>
              <w:t>Documentación</w:t>
            </w:r>
          </w:p>
          <w:p w14:paraId="5B56A33E" w14:textId="77777777" w:rsidR="00D54589" w:rsidRDefault="00D54589">
            <w:pPr>
              <w:rPr>
                <w:rFonts w:ascii="Arial" w:eastAsia="Arial" w:hAnsi="Arial" w:cs="Arial"/>
              </w:rPr>
            </w:pPr>
          </w:p>
        </w:tc>
        <w:tc>
          <w:tcPr>
            <w:tcW w:w="6237" w:type="dxa"/>
            <w:gridSpan w:val="10"/>
          </w:tcPr>
          <w:p w14:paraId="25C16FBF" w14:textId="77777777" w:rsidR="00D54589" w:rsidRDefault="00D54589">
            <w:pPr>
              <w:rPr>
                <w:rFonts w:ascii="Arial" w:eastAsia="Arial" w:hAnsi="Arial" w:cs="Arial"/>
              </w:rPr>
            </w:pPr>
          </w:p>
        </w:tc>
      </w:tr>
      <w:tr w:rsidR="00D54589" w14:paraId="1BF724FE" w14:textId="77777777">
        <w:trPr>
          <w:trHeight w:val="2297"/>
        </w:trPr>
        <w:tc>
          <w:tcPr>
            <w:tcW w:w="9493" w:type="dxa"/>
            <w:gridSpan w:val="13"/>
          </w:tcPr>
          <w:p w14:paraId="614C7427" w14:textId="77777777" w:rsidR="00D54589" w:rsidRDefault="00B864FE">
            <w:pPr>
              <w:rPr>
                <w:rFonts w:ascii="Arial" w:eastAsia="Arial" w:hAnsi="Arial" w:cs="Arial"/>
                <w:b/>
              </w:rPr>
            </w:pPr>
            <w:r>
              <w:rPr>
                <w:rFonts w:ascii="Arial" w:eastAsia="Arial" w:hAnsi="Arial" w:cs="Arial"/>
                <w:b/>
              </w:rPr>
              <w:t>6. Marco jurídico que fundamenta la serie:</w:t>
            </w:r>
          </w:p>
          <w:p w14:paraId="30E42ABD" w14:textId="7530D2FD" w:rsidR="003110A2" w:rsidRPr="00F02D7C" w:rsidRDefault="002C2CEE" w:rsidP="003110A2">
            <w:pPr>
              <w:jc w:val="both"/>
              <w:rPr>
                <w:rFonts w:ascii="Arial" w:hAnsi="Arial" w:cs="Arial"/>
                <w:color w:val="333333"/>
                <w:shd w:val="clear" w:color="auto" w:fill="FFFFFF"/>
              </w:rPr>
            </w:pPr>
            <w:r w:rsidRPr="00F02D7C">
              <w:rPr>
                <w:rFonts w:ascii="Arial" w:eastAsia="Arial" w:hAnsi="Arial" w:cs="Arial"/>
              </w:rPr>
              <w:t>Constitución Política de los Estados Unidos Mexicanos</w:t>
            </w:r>
            <w:r w:rsidRPr="00A33287">
              <w:rPr>
                <w:rFonts w:ascii="Arial" w:eastAsia="Arial" w:hAnsi="Arial" w:cs="Arial"/>
              </w:rPr>
              <w:t>. (</w:t>
            </w:r>
            <w:r w:rsidR="00A33287" w:rsidRPr="00A33287">
              <w:rPr>
                <w:rFonts w:ascii="Arial" w:eastAsia="Arial" w:hAnsi="Arial" w:cs="Arial"/>
              </w:rPr>
              <w:t>artículo</w:t>
            </w:r>
            <w:r w:rsidRPr="00A33287">
              <w:rPr>
                <w:rFonts w:ascii="Arial" w:eastAsia="Arial" w:hAnsi="Arial" w:cs="Arial"/>
              </w:rPr>
              <w:t xml:space="preserve"> 4</w:t>
            </w:r>
            <w:r w:rsidR="00A33287" w:rsidRPr="00A33287">
              <w:rPr>
                <w:rFonts w:ascii="Arial" w:eastAsia="Arial" w:hAnsi="Arial" w:cs="Arial"/>
              </w:rPr>
              <w:t xml:space="preserve">1, fracción </w:t>
            </w:r>
            <w:r w:rsidR="00644BED">
              <w:rPr>
                <w:rFonts w:ascii="Arial" w:eastAsia="Arial" w:hAnsi="Arial" w:cs="Arial"/>
              </w:rPr>
              <w:t>v</w:t>
            </w:r>
            <w:r w:rsidR="00A33287" w:rsidRPr="00A33287">
              <w:rPr>
                <w:rFonts w:ascii="Arial" w:eastAsia="Arial" w:hAnsi="Arial" w:cs="Arial"/>
              </w:rPr>
              <w:t>, apartado D</w:t>
            </w:r>
            <w:r w:rsidRPr="00A33287">
              <w:rPr>
                <w:rFonts w:ascii="Arial" w:eastAsia="Arial" w:hAnsi="Arial" w:cs="Arial"/>
              </w:rPr>
              <w:t>)</w:t>
            </w:r>
            <w:r w:rsidR="003110A2" w:rsidRPr="00F02D7C">
              <w:rPr>
                <w:rFonts w:ascii="Arial" w:hAnsi="Arial" w:cs="Arial"/>
                <w:color w:val="333333"/>
                <w:shd w:val="clear" w:color="auto" w:fill="FFFFFF"/>
              </w:rPr>
              <w:t xml:space="preserve"> </w:t>
            </w:r>
          </w:p>
          <w:p w14:paraId="18BA5A87" w14:textId="2C875188" w:rsidR="003110A2" w:rsidRPr="00F02D7C" w:rsidRDefault="003110A2" w:rsidP="003110A2">
            <w:pPr>
              <w:jc w:val="both"/>
              <w:rPr>
                <w:rFonts w:ascii="Arial" w:hAnsi="Arial" w:cs="Arial"/>
                <w:color w:val="333333"/>
                <w:shd w:val="clear" w:color="auto" w:fill="FFFFFF"/>
              </w:rPr>
            </w:pPr>
            <w:r w:rsidRPr="00F02D7C">
              <w:rPr>
                <w:rFonts w:ascii="Arial" w:hAnsi="Arial" w:cs="Arial"/>
                <w:color w:val="333333"/>
                <w:shd w:val="clear" w:color="auto" w:fill="FFFFFF"/>
              </w:rPr>
              <w:t>Ley General de Instituciones y Procesos Electorales</w:t>
            </w:r>
            <w:r w:rsidR="00A33287">
              <w:rPr>
                <w:rFonts w:ascii="Arial" w:hAnsi="Arial" w:cs="Arial"/>
                <w:color w:val="333333"/>
                <w:shd w:val="clear" w:color="auto" w:fill="FFFFFF"/>
              </w:rPr>
              <w:t xml:space="preserve">. </w:t>
            </w:r>
          </w:p>
          <w:p w14:paraId="032ECBC7" w14:textId="2CBF3302" w:rsidR="00245011" w:rsidRPr="00F02D7C" w:rsidRDefault="003C1B4B">
            <w:pPr>
              <w:jc w:val="both"/>
              <w:rPr>
                <w:rFonts w:ascii="Arial" w:eastAsia="Arial" w:hAnsi="Arial" w:cs="Arial"/>
              </w:rPr>
            </w:pPr>
            <w:r w:rsidRPr="00F02D7C">
              <w:rPr>
                <w:rFonts w:ascii="Arial" w:eastAsia="Arial" w:hAnsi="Arial" w:cs="Arial"/>
              </w:rPr>
              <w:t>Estatuto del Servicio Profesional Electoral Nacional</w:t>
            </w:r>
            <w:r w:rsidR="00245011" w:rsidRPr="00F02D7C">
              <w:rPr>
                <w:rFonts w:ascii="Arial" w:eastAsia="Arial" w:hAnsi="Arial" w:cs="Arial"/>
              </w:rPr>
              <w:t xml:space="preserve"> y del Personal de la </w:t>
            </w:r>
            <w:r w:rsidR="00015619" w:rsidRPr="00F02D7C">
              <w:rPr>
                <w:rFonts w:ascii="Arial" w:eastAsia="Arial" w:hAnsi="Arial" w:cs="Arial"/>
              </w:rPr>
              <w:t>R</w:t>
            </w:r>
            <w:r w:rsidR="00245011" w:rsidRPr="00F02D7C">
              <w:rPr>
                <w:rFonts w:ascii="Arial" w:eastAsia="Arial" w:hAnsi="Arial" w:cs="Arial"/>
              </w:rPr>
              <w:t>ama Administra</w:t>
            </w:r>
            <w:r w:rsidR="002C2CEE" w:rsidRPr="00F02D7C">
              <w:rPr>
                <w:rFonts w:ascii="Arial" w:eastAsia="Arial" w:hAnsi="Arial" w:cs="Arial"/>
              </w:rPr>
              <w:t>tiva</w:t>
            </w:r>
            <w:r w:rsidR="00245011" w:rsidRPr="00F02D7C">
              <w:rPr>
                <w:rFonts w:ascii="Arial" w:eastAsia="Arial" w:hAnsi="Arial" w:cs="Arial"/>
              </w:rPr>
              <w:t>.</w:t>
            </w:r>
          </w:p>
          <w:p w14:paraId="14375095" w14:textId="10BE0A34" w:rsidR="00F02D7C" w:rsidRDefault="003C1B4B" w:rsidP="003110A2">
            <w:pPr>
              <w:jc w:val="both"/>
              <w:rPr>
                <w:rFonts w:ascii="Arial" w:eastAsia="Arial" w:hAnsi="Arial" w:cs="Arial"/>
              </w:rPr>
            </w:pPr>
            <w:r w:rsidRPr="00F02D7C">
              <w:rPr>
                <w:rFonts w:ascii="Arial" w:hAnsi="Arial" w:cs="Arial"/>
                <w:color w:val="333333"/>
                <w:shd w:val="clear" w:color="auto" w:fill="FFFFFF"/>
              </w:rPr>
              <w:t>Lineamientos del Concurso Público para el ingreso al Servicio Profesional</w:t>
            </w:r>
            <w:r w:rsidRPr="003C1B4B">
              <w:rPr>
                <w:rFonts w:ascii="Arial" w:hAnsi="Arial" w:cs="Arial"/>
                <w:color w:val="333333"/>
                <w:shd w:val="clear" w:color="auto" w:fill="FFFFFF"/>
              </w:rPr>
              <w:t xml:space="preserve"> Electoral Nacional del Sistema de los Organismos Públicos Locales Electorales</w:t>
            </w:r>
            <w:r w:rsidR="00766EB4">
              <w:rPr>
                <w:rFonts w:ascii="Arial" w:eastAsia="Arial" w:hAnsi="Arial" w:cs="Arial"/>
              </w:rPr>
              <w:t>.</w:t>
            </w:r>
          </w:p>
          <w:p w14:paraId="43D575E0" w14:textId="04719D20" w:rsidR="003110A2" w:rsidRDefault="00245011" w:rsidP="003110A2">
            <w:pPr>
              <w:jc w:val="both"/>
              <w:rPr>
                <w:rFonts w:ascii="Arial" w:hAnsi="Arial" w:cs="Arial"/>
                <w:color w:val="333333"/>
                <w:shd w:val="clear" w:color="auto" w:fill="FFFFFF"/>
              </w:rPr>
            </w:pPr>
            <w:r>
              <w:rPr>
                <w:rFonts w:ascii="Arial" w:hAnsi="Arial" w:cs="Arial"/>
                <w:color w:val="333333"/>
                <w:shd w:val="clear" w:color="auto" w:fill="FFFFFF"/>
              </w:rPr>
              <w:t>Catálogo de Cargos y Puestos del Servicio Profesional Electoral nacional.</w:t>
            </w:r>
          </w:p>
          <w:p w14:paraId="4D10E392" w14:textId="727A51C7" w:rsidR="00245011" w:rsidRPr="003C1B4B" w:rsidRDefault="003110A2" w:rsidP="00245011">
            <w:pPr>
              <w:jc w:val="both"/>
              <w:rPr>
                <w:rFonts w:ascii="Arial" w:eastAsia="Arial" w:hAnsi="Arial" w:cs="Arial"/>
              </w:rPr>
            </w:pPr>
            <w:r>
              <w:rPr>
                <w:rFonts w:ascii="Arial" w:eastAsia="Arial" w:hAnsi="Arial" w:cs="Arial"/>
              </w:rPr>
              <w:t xml:space="preserve">Reglamento Interior del Instituto Electoral y de Participación Ciudadana de Yucatán. </w:t>
            </w:r>
          </w:p>
        </w:tc>
      </w:tr>
      <w:tr w:rsidR="00D54589" w14:paraId="3AC7BACB" w14:textId="77777777">
        <w:trPr>
          <w:trHeight w:val="3109"/>
        </w:trPr>
        <w:tc>
          <w:tcPr>
            <w:tcW w:w="9493" w:type="dxa"/>
            <w:gridSpan w:val="13"/>
          </w:tcPr>
          <w:p w14:paraId="7352ECA7" w14:textId="77777777" w:rsidR="00D54589" w:rsidRDefault="00B864FE" w:rsidP="00CF30E3">
            <w:pPr>
              <w:jc w:val="both"/>
              <w:rPr>
                <w:rFonts w:ascii="Arial" w:eastAsia="Arial" w:hAnsi="Arial" w:cs="Arial"/>
                <w:b/>
              </w:rPr>
            </w:pPr>
            <w:r>
              <w:rPr>
                <w:rFonts w:ascii="Arial" w:eastAsia="Arial" w:hAnsi="Arial" w:cs="Arial"/>
                <w:b/>
              </w:rPr>
              <w:t>7. Actividades inherentes a la serie:</w:t>
            </w:r>
          </w:p>
          <w:p w14:paraId="71DEDF09" w14:textId="77777777" w:rsidR="009831D5" w:rsidRDefault="009831D5" w:rsidP="00CF30E3">
            <w:pPr>
              <w:jc w:val="both"/>
            </w:pPr>
            <w:r>
              <w:t>Conforme al Estatuto aplicable, la DESPEN coordinará la realización del Concurso Público en los OPLE.</w:t>
            </w:r>
          </w:p>
          <w:p w14:paraId="0E1F403A" w14:textId="77777777" w:rsidR="009831D5" w:rsidRDefault="009831D5" w:rsidP="00CF30E3">
            <w:pPr>
              <w:jc w:val="both"/>
            </w:pPr>
            <w:r>
              <w:t xml:space="preserve">Cuando el Consejo General haya autorizado el ejercicio de la función directa en un OPLE, el órgano de enlace correspondiente será el responsable de su operación. La DESPEN supervisará y verificará el correcto funcionamiento de los Concursos Públicos y sus preparativos. En caso necesario, proporcionará asesoría y apoyo técnico y dictará las medidas que considere convenientes. </w:t>
            </w:r>
          </w:p>
          <w:p w14:paraId="5FEFB088" w14:textId="77777777" w:rsidR="009831D5" w:rsidRDefault="009831D5" w:rsidP="00CF30E3">
            <w:pPr>
              <w:jc w:val="both"/>
            </w:pPr>
            <w:r>
              <w:t xml:space="preserve">Uno de los primeros pasos, es la declaratoria de vacantes, siendo el acto mediante el cual el órgano superior de dirección de cada OPLE, previo conocimiento de la Comisión del Servicio, determina las plazas que se considerarán en la Convocatoria respectiva. </w:t>
            </w:r>
          </w:p>
          <w:p w14:paraId="09544BD8" w14:textId="77777777" w:rsidR="009831D5" w:rsidRDefault="009831D5" w:rsidP="00CF30E3">
            <w:pPr>
              <w:jc w:val="both"/>
            </w:pPr>
            <w:r>
              <w:t>El Concurso Público iniciará con la publicación de una Convocatoria que será aprobada, emitida y difundida por el Instituto o en su caso, por el órgano superior de dirección del OPLE.</w:t>
            </w:r>
          </w:p>
          <w:p w14:paraId="01EE494E" w14:textId="77777777" w:rsidR="009831D5" w:rsidRDefault="009831D5" w:rsidP="00CF30E3">
            <w:pPr>
              <w:jc w:val="both"/>
            </w:pPr>
            <w:r>
              <w:t>Corresponde al órgano de enlace del OPLE: I. Informar a la DESPEN las plazas del Servicio que formarán parte de la declaratoria de vacantes, y II. Las demás que le confiera la Ley, el Estatuto y los lineamientos aplicables.</w:t>
            </w:r>
          </w:p>
          <w:p w14:paraId="2D7EF2C7" w14:textId="77777777" w:rsidR="009831D5" w:rsidRDefault="009831D5" w:rsidP="00CF30E3">
            <w:pPr>
              <w:jc w:val="both"/>
            </w:pPr>
            <w:r>
              <w:t>Cada Convocatoria del Concurso Público permitirá llevar a cabo el reclutamiento, la selección y la designación de las personas aspirantes que correspondan, a través de las siguientes etapas: I. Publicación y difusión de la Convocatoria. II. Registro y postulación de personas aspirantes. III. Aplicación del examen de conocimientos. IV. Cotejo documental y verificación del cumplimiento de requisitos. V. Aplicación de la evaluación psicométrica. VI. Aplicación de entrevistas. VII. Calificación final. VIII. Designación de personas ganadoras. IX. Utilización de las listas de reserva.</w:t>
            </w:r>
          </w:p>
          <w:p w14:paraId="7A349408" w14:textId="77777777" w:rsidR="009831D5" w:rsidRDefault="009831D5" w:rsidP="00CF30E3">
            <w:pPr>
              <w:jc w:val="both"/>
            </w:pPr>
            <w:r>
              <w:t>En ese sentido, el órgano de enlace brindará el servicio en los términos requeridos conforme a la norma en todas las etapas.</w:t>
            </w:r>
          </w:p>
          <w:p w14:paraId="4E2002A6" w14:textId="77777777" w:rsidR="009831D5" w:rsidRDefault="009831D5" w:rsidP="00CF30E3">
            <w:pPr>
              <w:jc w:val="both"/>
            </w:pPr>
            <w:r>
              <w:t>Es relevante el acompañamiento que se brinda en el OPLE para el ofrecimiento de las plazas a las personas ganadoras, así como el que se otorga al Consejo General encargado de aprobar el ingreso.</w:t>
            </w:r>
          </w:p>
          <w:p w14:paraId="3D126B01" w14:textId="77777777" w:rsidR="009831D5" w:rsidRDefault="009831D5" w:rsidP="00CF30E3">
            <w:pPr>
              <w:jc w:val="both"/>
            </w:pPr>
            <w:r>
              <w:t>Una vez que se designen a las y los ganadores de los cargos y puestos concursados, se integrará una lista de reserva con la relación de los nombres de las personas aspirantes del Concurso Público del OPLE, en orden de prelación, que no obtuvieron un cargo o puesto en la etapa de designación de personas ganadoras pero que aprobaron cada una de las fases y etapas, por lo que quedarán en espera de ocupar alguna plaza vacante que se genere durante su vigencia, que no excederá los doce meses.</w:t>
            </w:r>
          </w:p>
          <w:p w14:paraId="72261A31" w14:textId="54111157" w:rsidR="00D54589" w:rsidRDefault="00D54589" w:rsidP="00CF30E3">
            <w:pPr>
              <w:jc w:val="both"/>
              <w:rPr>
                <w:rFonts w:ascii="Arial" w:eastAsia="Arial" w:hAnsi="Arial" w:cs="Arial"/>
                <w:b/>
              </w:rPr>
            </w:pPr>
          </w:p>
        </w:tc>
      </w:tr>
      <w:tr w:rsidR="00D54589" w14:paraId="16CBD89C" w14:textId="77777777">
        <w:trPr>
          <w:trHeight w:val="1022"/>
        </w:trPr>
        <w:tc>
          <w:tcPr>
            <w:tcW w:w="9493" w:type="dxa"/>
            <w:gridSpan w:val="13"/>
          </w:tcPr>
          <w:p w14:paraId="1B55D44A" w14:textId="77777777" w:rsidR="00D54589" w:rsidRDefault="00B864FE">
            <w:pPr>
              <w:rPr>
                <w:rFonts w:ascii="Arial" w:eastAsia="Arial" w:hAnsi="Arial" w:cs="Arial"/>
                <w:b/>
              </w:rPr>
            </w:pPr>
            <w:r>
              <w:rPr>
                <w:rFonts w:ascii="Arial" w:eastAsia="Arial" w:hAnsi="Arial" w:cs="Arial"/>
                <w:b/>
              </w:rPr>
              <w:t>8. Términos clave relacionados con la serie:</w:t>
            </w:r>
          </w:p>
          <w:p w14:paraId="46BDECDB" w14:textId="7E1FC3BC" w:rsidR="00D54589" w:rsidRDefault="006A4593">
            <w:pPr>
              <w:rPr>
                <w:rFonts w:ascii="Arial" w:eastAsia="Arial" w:hAnsi="Arial" w:cs="Arial"/>
              </w:rPr>
            </w:pPr>
            <w:r>
              <w:rPr>
                <w:rFonts w:ascii="Arial" w:eastAsia="Arial" w:hAnsi="Arial" w:cs="Arial"/>
              </w:rPr>
              <w:t>Ocupación</w:t>
            </w:r>
            <w:r w:rsidR="003110A2">
              <w:rPr>
                <w:rFonts w:ascii="Arial" w:eastAsia="Arial" w:hAnsi="Arial" w:cs="Arial"/>
              </w:rPr>
              <w:t xml:space="preserve"> Spen</w:t>
            </w:r>
          </w:p>
          <w:p w14:paraId="63544012" w14:textId="00A25E3F" w:rsidR="006A4593" w:rsidRDefault="003110A2">
            <w:pPr>
              <w:rPr>
                <w:rFonts w:ascii="Arial" w:eastAsia="Arial" w:hAnsi="Arial" w:cs="Arial"/>
              </w:rPr>
            </w:pPr>
            <w:r>
              <w:rPr>
                <w:rFonts w:ascii="Arial" w:eastAsia="Arial" w:hAnsi="Arial" w:cs="Arial"/>
              </w:rPr>
              <w:t xml:space="preserve">Incorporación </w:t>
            </w:r>
            <w:r w:rsidR="006A4593">
              <w:rPr>
                <w:rFonts w:ascii="Arial" w:eastAsia="Arial" w:hAnsi="Arial" w:cs="Arial"/>
              </w:rPr>
              <w:t>Spen</w:t>
            </w:r>
          </w:p>
          <w:p w14:paraId="081D2D85" w14:textId="7872C203" w:rsidR="00F82B67" w:rsidRDefault="00F82B67">
            <w:pPr>
              <w:rPr>
                <w:rFonts w:ascii="Arial" w:eastAsia="Arial" w:hAnsi="Arial" w:cs="Arial"/>
              </w:rPr>
            </w:pPr>
            <w:r>
              <w:rPr>
                <w:rFonts w:ascii="Arial" w:eastAsia="Arial" w:hAnsi="Arial" w:cs="Arial"/>
              </w:rPr>
              <w:t>Plazas vacantes</w:t>
            </w:r>
            <w:r w:rsidR="003110A2">
              <w:rPr>
                <w:rFonts w:ascii="Arial" w:eastAsia="Arial" w:hAnsi="Arial" w:cs="Arial"/>
              </w:rPr>
              <w:t xml:space="preserve"> Spen</w:t>
            </w:r>
          </w:p>
          <w:p w14:paraId="13CC06DE" w14:textId="1613F131" w:rsidR="0002387A" w:rsidRDefault="0002387A">
            <w:pPr>
              <w:rPr>
                <w:rFonts w:ascii="Arial" w:eastAsia="Arial" w:hAnsi="Arial" w:cs="Arial"/>
              </w:rPr>
            </w:pPr>
            <w:r>
              <w:rPr>
                <w:rFonts w:ascii="Arial" w:eastAsia="Arial" w:hAnsi="Arial" w:cs="Arial"/>
              </w:rPr>
              <w:t>Concurso público</w:t>
            </w:r>
            <w:r w:rsidR="003110A2">
              <w:rPr>
                <w:rFonts w:ascii="Arial" w:eastAsia="Arial" w:hAnsi="Arial" w:cs="Arial"/>
              </w:rPr>
              <w:t xml:space="preserve"> Spen</w:t>
            </w:r>
          </w:p>
          <w:p w14:paraId="7F345C74" w14:textId="77777777" w:rsidR="00D54589" w:rsidRDefault="00D54589">
            <w:pPr>
              <w:rPr>
                <w:rFonts w:ascii="Arial" w:eastAsia="Arial" w:hAnsi="Arial" w:cs="Arial"/>
                <w:b/>
              </w:rPr>
            </w:pPr>
          </w:p>
        </w:tc>
      </w:tr>
      <w:tr w:rsidR="00D54589" w14:paraId="7A1C6AA7" w14:textId="77777777">
        <w:trPr>
          <w:trHeight w:val="1022"/>
        </w:trPr>
        <w:tc>
          <w:tcPr>
            <w:tcW w:w="9493" w:type="dxa"/>
            <w:gridSpan w:val="13"/>
          </w:tcPr>
          <w:p w14:paraId="628732FD" w14:textId="77777777" w:rsidR="00D54589" w:rsidRDefault="00B864FE">
            <w:pPr>
              <w:rPr>
                <w:rFonts w:ascii="Arial" w:eastAsia="Arial" w:hAnsi="Arial" w:cs="Arial"/>
                <w:b/>
              </w:rPr>
            </w:pPr>
            <w:r>
              <w:rPr>
                <w:rFonts w:ascii="Arial" w:eastAsia="Arial" w:hAnsi="Arial" w:cs="Arial"/>
                <w:b/>
              </w:rPr>
              <w:t>9. Áreas de la unidad administrativa que intervienen en la generación, recepción, trámite y conclusión de los asuntos o temas a los que se refiere la serie:</w:t>
            </w:r>
          </w:p>
          <w:p w14:paraId="68591CED" w14:textId="77777777" w:rsidR="00810183" w:rsidRPr="00F82B67" w:rsidRDefault="00810183" w:rsidP="00810183">
            <w:pPr>
              <w:rPr>
                <w:rFonts w:ascii="Arial" w:eastAsia="Arial" w:hAnsi="Arial" w:cs="Arial"/>
                <w:bCs/>
              </w:rPr>
            </w:pPr>
            <w:r>
              <w:rPr>
                <w:rFonts w:ascii="Arial" w:eastAsia="Arial" w:hAnsi="Arial" w:cs="Arial"/>
                <w:bCs/>
              </w:rPr>
              <w:t>Consejo General</w:t>
            </w:r>
          </w:p>
          <w:p w14:paraId="336FC1E9" w14:textId="77777777" w:rsidR="00810183" w:rsidRDefault="00810183" w:rsidP="00810183">
            <w:pPr>
              <w:rPr>
                <w:rFonts w:ascii="Arial" w:eastAsia="Arial" w:hAnsi="Arial" w:cs="Arial"/>
                <w:bCs/>
              </w:rPr>
            </w:pPr>
            <w:r>
              <w:rPr>
                <w:rFonts w:ascii="Arial" w:eastAsia="Arial" w:hAnsi="Arial" w:cs="Arial"/>
                <w:bCs/>
              </w:rPr>
              <w:t>Secretaria Ejecutiva</w:t>
            </w:r>
          </w:p>
          <w:p w14:paraId="49348A4E" w14:textId="419755FD" w:rsidR="00A4097C" w:rsidRPr="00F82B67" w:rsidRDefault="00A4097C" w:rsidP="00A4097C">
            <w:pPr>
              <w:rPr>
                <w:rFonts w:ascii="Arial" w:eastAsia="Arial" w:hAnsi="Arial" w:cs="Arial"/>
                <w:bCs/>
              </w:rPr>
            </w:pPr>
            <w:r w:rsidRPr="00F82B67">
              <w:rPr>
                <w:rFonts w:ascii="Arial" w:eastAsia="Arial" w:hAnsi="Arial" w:cs="Arial"/>
                <w:bCs/>
              </w:rPr>
              <w:t>Dirección Ejecutiva de Administración</w:t>
            </w:r>
          </w:p>
          <w:p w14:paraId="7FAAAF78" w14:textId="5205C61E" w:rsidR="00A4097C" w:rsidRDefault="003110A2" w:rsidP="00A4097C">
            <w:pPr>
              <w:rPr>
                <w:rFonts w:ascii="Arial" w:eastAsia="Arial" w:hAnsi="Arial" w:cs="Arial"/>
                <w:bCs/>
              </w:rPr>
            </w:pPr>
            <w:r>
              <w:rPr>
                <w:rFonts w:ascii="Arial" w:eastAsia="Arial" w:hAnsi="Arial" w:cs="Arial"/>
                <w:bCs/>
              </w:rPr>
              <w:t>Dirección</w:t>
            </w:r>
            <w:r w:rsidR="00A4097C" w:rsidRPr="00F82B67">
              <w:rPr>
                <w:rFonts w:ascii="Arial" w:eastAsia="Arial" w:hAnsi="Arial" w:cs="Arial"/>
                <w:bCs/>
              </w:rPr>
              <w:t xml:space="preserve"> Jurídica</w:t>
            </w:r>
          </w:p>
          <w:p w14:paraId="428E4444" w14:textId="08400816" w:rsidR="003110A2" w:rsidRDefault="003110A2" w:rsidP="00A4097C">
            <w:pPr>
              <w:rPr>
                <w:rFonts w:ascii="Arial" w:eastAsia="Arial" w:hAnsi="Arial" w:cs="Arial"/>
                <w:bCs/>
              </w:rPr>
            </w:pPr>
            <w:r>
              <w:rPr>
                <w:rFonts w:ascii="Arial" w:eastAsia="Arial" w:hAnsi="Arial" w:cs="Arial"/>
                <w:bCs/>
              </w:rPr>
              <w:t>Oficina de Comunicación Social</w:t>
            </w:r>
          </w:p>
          <w:p w14:paraId="7FD06E17" w14:textId="77777777" w:rsidR="00D54589" w:rsidRDefault="00D54589">
            <w:pPr>
              <w:rPr>
                <w:rFonts w:ascii="Arial" w:eastAsia="Arial" w:hAnsi="Arial" w:cs="Arial"/>
                <w:b/>
              </w:rPr>
            </w:pPr>
          </w:p>
        </w:tc>
      </w:tr>
      <w:tr w:rsidR="00D54589" w14:paraId="39248CD0" w14:textId="77777777">
        <w:trPr>
          <w:trHeight w:val="1275"/>
        </w:trPr>
        <w:tc>
          <w:tcPr>
            <w:tcW w:w="9493" w:type="dxa"/>
            <w:gridSpan w:val="13"/>
          </w:tcPr>
          <w:p w14:paraId="0CBBAD0A" w14:textId="77777777" w:rsidR="00D54589" w:rsidRDefault="00B864FE">
            <w:pPr>
              <w:rPr>
                <w:rFonts w:ascii="Arial" w:eastAsia="Arial" w:hAnsi="Arial" w:cs="Arial"/>
                <w:b/>
              </w:rPr>
            </w:pPr>
            <w:r>
              <w:rPr>
                <w:rFonts w:ascii="Arial" w:eastAsia="Arial" w:hAnsi="Arial" w:cs="Arial"/>
                <w:b/>
              </w:rPr>
              <w:t>10. Áreas de otras unidades administrativas relacionadas con la gestión y trámites de los asuntos o temas a los que se refiere la serie:</w:t>
            </w:r>
          </w:p>
          <w:p w14:paraId="09DA931B" w14:textId="50B60AA0" w:rsidR="00F82B67" w:rsidRDefault="00A4097C">
            <w:pPr>
              <w:rPr>
                <w:rFonts w:ascii="Arial" w:eastAsia="Arial" w:hAnsi="Arial" w:cs="Arial"/>
                <w:bCs/>
              </w:rPr>
            </w:pPr>
            <w:r w:rsidRPr="00A4097C">
              <w:rPr>
                <w:rFonts w:ascii="Arial" w:eastAsia="Arial" w:hAnsi="Arial" w:cs="Arial"/>
                <w:bCs/>
              </w:rPr>
              <w:t>Dirección Ejecutiva del Servicio Profesional Electoral Nacional</w:t>
            </w:r>
          </w:p>
          <w:p w14:paraId="3607608B" w14:textId="56672F96" w:rsidR="00F82B67" w:rsidRPr="009831D5" w:rsidRDefault="00BF7F5A">
            <w:pPr>
              <w:rPr>
                <w:rFonts w:ascii="Arial" w:eastAsia="Arial" w:hAnsi="Arial" w:cs="Arial"/>
                <w:bCs/>
              </w:rPr>
            </w:pPr>
            <w:r>
              <w:rPr>
                <w:rFonts w:ascii="Arial" w:eastAsia="Arial" w:hAnsi="Arial" w:cs="Arial"/>
                <w:bCs/>
              </w:rPr>
              <w:t>Comisión Permanente al Servicio Profesional Electoral Nacional</w:t>
            </w:r>
          </w:p>
          <w:p w14:paraId="1BC03E59" w14:textId="77777777" w:rsidR="00D54589" w:rsidRDefault="00D54589">
            <w:pPr>
              <w:rPr>
                <w:rFonts w:ascii="Arial" w:eastAsia="Arial" w:hAnsi="Arial" w:cs="Arial"/>
              </w:rPr>
            </w:pPr>
          </w:p>
        </w:tc>
      </w:tr>
      <w:tr w:rsidR="00D54589" w14:paraId="3BEE3A88" w14:textId="77777777">
        <w:tc>
          <w:tcPr>
            <w:tcW w:w="9493" w:type="dxa"/>
            <w:gridSpan w:val="13"/>
          </w:tcPr>
          <w:p w14:paraId="4D25BDC6" w14:textId="77777777" w:rsidR="00D54589" w:rsidRDefault="00B864FE">
            <w:pPr>
              <w:rPr>
                <w:rFonts w:ascii="Arial" w:eastAsia="Arial" w:hAnsi="Arial" w:cs="Arial"/>
                <w:b/>
              </w:rPr>
            </w:pPr>
            <w:r>
              <w:rPr>
                <w:rFonts w:ascii="Arial" w:eastAsia="Arial" w:hAnsi="Arial" w:cs="Arial"/>
                <w:b/>
              </w:rPr>
              <w:t xml:space="preserve">11. Valores documentales de la serie </w:t>
            </w:r>
            <w:r>
              <w:rPr>
                <w:rFonts w:ascii="Arial" w:eastAsia="Arial" w:hAnsi="Arial" w:cs="Arial"/>
              </w:rPr>
              <w:t>(marcar con una X):</w:t>
            </w:r>
          </w:p>
        </w:tc>
      </w:tr>
      <w:tr w:rsidR="00D54589" w14:paraId="3D05DBA5" w14:textId="77777777">
        <w:tc>
          <w:tcPr>
            <w:tcW w:w="3256" w:type="dxa"/>
            <w:gridSpan w:val="3"/>
          </w:tcPr>
          <w:p w14:paraId="3D4858EF" w14:textId="77777777" w:rsidR="00D54589" w:rsidRDefault="00D54589">
            <w:pPr>
              <w:rPr>
                <w:rFonts w:ascii="Arial" w:eastAsia="Arial" w:hAnsi="Arial" w:cs="Arial"/>
              </w:rPr>
            </w:pPr>
          </w:p>
          <w:p w14:paraId="492B5891" w14:textId="77777777" w:rsidR="00D54589" w:rsidRDefault="00B864FE">
            <w:pPr>
              <w:rPr>
                <w:rFonts w:ascii="Arial" w:eastAsia="Arial" w:hAnsi="Arial" w:cs="Arial"/>
              </w:rPr>
            </w:pPr>
            <w:r>
              <w:rPr>
                <w:rFonts w:ascii="Arial" w:eastAsia="Arial" w:hAnsi="Arial" w:cs="Arial"/>
              </w:rPr>
              <w:t xml:space="preserve">Administrativo:  </w:t>
            </w:r>
            <w:r w:rsidR="00F82B67">
              <w:rPr>
                <w:rFonts w:ascii="Arial" w:eastAsia="Arial" w:hAnsi="Arial" w:cs="Arial"/>
              </w:rPr>
              <w:t>X</w:t>
            </w:r>
          </w:p>
          <w:p w14:paraId="1B88A763" w14:textId="1F1A25DD" w:rsidR="00CF30E3" w:rsidRDefault="00CF30E3">
            <w:pPr>
              <w:rPr>
                <w:rFonts w:ascii="Arial" w:eastAsia="Arial" w:hAnsi="Arial" w:cs="Arial"/>
              </w:rPr>
            </w:pPr>
          </w:p>
        </w:tc>
        <w:tc>
          <w:tcPr>
            <w:tcW w:w="2835" w:type="dxa"/>
            <w:gridSpan w:val="6"/>
          </w:tcPr>
          <w:p w14:paraId="648A3D48" w14:textId="77777777" w:rsidR="00D54589" w:rsidRDefault="00D54589">
            <w:pPr>
              <w:rPr>
                <w:rFonts w:ascii="Arial" w:eastAsia="Arial" w:hAnsi="Arial" w:cs="Arial"/>
              </w:rPr>
            </w:pPr>
          </w:p>
          <w:p w14:paraId="265DD577" w14:textId="77777777" w:rsidR="00D54589" w:rsidRDefault="00B864FE">
            <w:pPr>
              <w:rPr>
                <w:rFonts w:ascii="Arial" w:eastAsia="Arial" w:hAnsi="Arial" w:cs="Arial"/>
              </w:rPr>
            </w:pPr>
            <w:r>
              <w:rPr>
                <w:rFonts w:ascii="Arial" w:eastAsia="Arial" w:hAnsi="Arial" w:cs="Arial"/>
              </w:rPr>
              <w:t xml:space="preserve">Legal: </w:t>
            </w:r>
          </w:p>
        </w:tc>
        <w:tc>
          <w:tcPr>
            <w:tcW w:w="3402" w:type="dxa"/>
            <w:gridSpan w:val="4"/>
          </w:tcPr>
          <w:p w14:paraId="78D2F5B1" w14:textId="77777777" w:rsidR="00D54589" w:rsidRDefault="00D54589">
            <w:pPr>
              <w:rPr>
                <w:rFonts w:ascii="Arial" w:eastAsia="Arial" w:hAnsi="Arial" w:cs="Arial"/>
              </w:rPr>
            </w:pPr>
          </w:p>
          <w:p w14:paraId="502881BC" w14:textId="77777777" w:rsidR="00D54589" w:rsidRDefault="00B864FE">
            <w:pPr>
              <w:rPr>
                <w:rFonts w:ascii="Arial" w:eastAsia="Arial" w:hAnsi="Arial" w:cs="Arial"/>
              </w:rPr>
            </w:pPr>
            <w:r>
              <w:rPr>
                <w:rFonts w:ascii="Arial" w:eastAsia="Arial" w:hAnsi="Arial" w:cs="Arial"/>
              </w:rPr>
              <w:t xml:space="preserve">Contable o Fiscal: </w:t>
            </w:r>
          </w:p>
        </w:tc>
      </w:tr>
      <w:tr w:rsidR="00D54589" w14:paraId="2AC05D4A" w14:textId="77777777">
        <w:tc>
          <w:tcPr>
            <w:tcW w:w="9493" w:type="dxa"/>
            <w:gridSpan w:val="13"/>
          </w:tcPr>
          <w:p w14:paraId="24C81452" w14:textId="77777777" w:rsidR="00D54589" w:rsidRDefault="00B864FE">
            <w:pPr>
              <w:rPr>
                <w:rFonts w:ascii="Arial" w:eastAsia="Arial" w:hAnsi="Arial" w:cs="Arial"/>
                <w:b/>
              </w:rPr>
            </w:pPr>
            <w:r>
              <w:rPr>
                <w:rFonts w:ascii="Arial" w:eastAsia="Arial" w:hAnsi="Arial" w:cs="Arial"/>
                <w:b/>
              </w:rPr>
              <w:t>12. Valores secundarios de la serie</w:t>
            </w:r>
          </w:p>
        </w:tc>
      </w:tr>
      <w:tr w:rsidR="00D54589" w14:paraId="06E9CFB6" w14:textId="77777777">
        <w:tc>
          <w:tcPr>
            <w:tcW w:w="3256" w:type="dxa"/>
            <w:gridSpan w:val="3"/>
          </w:tcPr>
          <w:p w14:paraId="30C7AF02" w14:textId="77777777" w:rsidR="00D54589" w:rsidRPr="006C4272" w:rsidRDefault="00B864FE">
            <w:pPr>
              <w:rPr>
                <w:rFonts w:ascii="Arial" w:eastAsia="Arial" w:hAnsi="Arial" w:cs="Arial"/>
              </w:rPr>
            </w:pPr>
            <w:r w:rsidRPr="006C4272">
              <w:rPr>
                <w:rFonts w:ascii="Arial" w:eastAsia="Arial" w:hAnsi="Arial" w:cs="Arial"/>
              </w:rPr>
              <w:t>Informativo:</w:t>
            </w:r>
          </w:p>
        </w:tc>
        <w:tc>
          <w:tcPr>
            <w:tcW w:w="2835" w:type="dxa"/>
            <w:gridSpan w:val="6"/>
          </w:tcPr>
          <w:p w14:paraId="112C61D6" w14:textId="77777777" w:rsidR="00D54589" w:rsidRDefault="00B864FE">
            <w:pPr>
              <w:rPr>
                <w:rFonts w:ascii="Arial" w:eastAsia="Arial" w:hAnsi="Arial" w:cs="Arial"/>
              </w:rPr>
            </w:pPr>
            <w:r w:rsidRPr="006C4272">
              <w:rPr>
                <w:rFonts w:ascii="Arial" w:eastAsia="Arial" w:hAnsi="Arial" w:cs="Arial"/>
              </w:rPr>
              <w:t>Evidencial:</w:t>
            </w:r>
            <w:r w:rsidR="00F82B67" w:rsidRPr="006C4272">
              <w:rPr>
                <w:rFonts w:ascii="Arial" w:eastAsia="Arial" w:hAnsi="Arial" w:cs="Arial"/>
              </w:rPr>
              <w:t xml:space="preserve">    X</w:t>
            </w:r>
          </w:p>
          <w:p w14:paraId="7791B25F" w14:textId="6C519775" w:rsidR="00CF30E3" w:rsidRPr="006C4272" w:rsidRDefault="00CF30E3">
            <w:pPr>
              <w:rPr>
                <w:rFonts w:ascii="Arial" w:eastAsia="Arial" w:hAnsi="Arial" w:cs="Arial"/>
              </w:rPr>
            </w:pPr>
          </w:p>
        </w:tc>
        <w:tc>
          <w:tcPr>
            <w:tcW w:w="1701" w:type="dxa"/>
            <w:gridSpan w:val="3"/>
          </w:tcPr>
          <w:p w14:paraId="2B74CDC4" w14:textId="77777777" w:rsidR="00D54589" w:rsidRPr="006C4272" w:rsidRDefault="00B864FE">
            <w:pPr>
              <w:rPr>
                <w:rFonts w:ascii="Arial" w:eastAsia="Arial" w:hAnsi="Arial" w:cs="Arial"/>
              </w:rPr>
            </w:pPr>
            <w:r w:rsidRPr="006C4272">
              <w:rPr>
                <w:rFonts w:ascii="Arial" w:eastAsia="Arial" w:hAnsi="Arial" w:cs="Arial"/>
              </w:rPr>
              <w:t>Testimonial:</w:t>
            </w:r>
          </w:p>
        </w:tc>
        <w:tc>
          <w:tcPr>
            <w:tcW w:w="1701" w:type="dxa"/>
          </w:tcPr>
          <w:p w14:paraId="3B06975E" w14:textId="77777777" w:rsidR="00D54589" w:rsidRPr="006C4272" w:rsidRDefault="00D54589">
            <w:pPr>
              <w:rPr>
                <w:rFonts w:ascii="Arial" w:eastAsia="Arial" w:hAnsi="Arial" w:cs="Arial"/>
              </w:rPr>
            </w:pPr>
          </w:p>
        </w:tc>
      </w:tr>
      <w:tr w:rsidR="00D54589" w14:paraId="19A29752" w14:textId="77777777">
        <w:tc>
          <w:tcPr>
            <w:tcW w:w="9493" w:type="dxa"/>
            <w:gridSpan w:val="13"/>
          </w:tcPr>
          <w:p w14:paraId="6558C5A1" w14:textId="77777777" w:rsidR="00D54589" w:rsidRDefault="00B864FE">
            <w:pPr>
              <w:rPr>
                <w:rFonts w:ascii="Arial" w:eastAsia="Arial" w:hAnsi="Arial" w:cs="Arial"/>
                <w:b/>
              </w:rPr>
            </w:pPr>
            <w:r>
              <w:rPr>
                <w:rFonts w:ascii="Arial" w:eastAsia="Arial" w:hAnsi="Arial" w:cs="Arial"/>
                <w:b/>
              </w:rPr>
              <w:t xml:space="preserve">13. Plazos de conservación de la serie </w:t>
            </w:r>
            <w:r>
              <w:rPr>
                <w:rFonts w:ascii="Arial" w:eastAsia="Arial" w:hAnsi="Arial" w:cs="Arial"/>
              </w:rPr>
              <w:t>(número de años):</w:t>
            </w:r>
          </w:p>
        </w:tc>
      </w:tr>
      <w:tr w:rsidR="00D54589" w14:paraId="25109AFF" w14:textId="77777777">
        <w:tc>
          <w:tcPr>
            <w:tcW w:w="3256" w:type="dxa"/>
            <w:gridSpan w:val="3"/>
          </w:tcPr>
          <w:p w14:paraId="0D93D280" w14:textId="77777777" w:rsidR="00D54589" w:rsidRPr="009831D5" w:rsidRDefault="00D54589">
            <w:pPr>
              <w:rPr>
                <w:rFonts w:ascii="Arial" w:eastAsia="Arial" w:hAnsi="Arial" w:cs="Arial"/>
              </w:rPr>
            </w:pPr>
          </w:p>
          <w:p w14:paraId="7AFF2454" w14:textId="553B669D" w:rsidR="00D54589" w:rsidRPr="009831D5" w:rsidRDefault="00B864FE">
            <w:pPr>
              <w:rPr>
                <w:rFonts w:ascii="Arial" w:eastAsia="Arial" w:hAnsi="Arial" w:cs="Arial"/>
              </w:rPr>
            </w:pPr>
            <w:r w:rsidRPr="009831D5">
              <w:rPr>
                <w:rFonts w:ascii="Arial" w:eastAsia="Arial" w:hAnsi="Arial" w:cs="Arial"/>
              </w:rPr>
              <w:t xml:space="preserve">Archivo de trámite: </w:t>
            </w:r>
            <w:r w:rsidR="00F82B67" w:rsidRPr="009831D5">
              <w:rPr>
                <w:rFonts w:ascii="Arial" w:eastAsia="Arial" w:hAnsi="Arial" w:cs="Arial"/>
              </w:rPr>
              <w:t xml:space="preserve">   2</w:t>
            </w:r>
          </w:p>
        </w:tc>
        <w:tc>
          <w:tcPr>
            <w:tcW w:w="3685" w:type="dxa"/>
            <w:gridSpan w:val="8"/>
          </w:tcPr>
          <w:p w14:paraId="2921B4AF" w14:textId="77777777" w:rsidR="00D54589" w:rsidRPr="009831D5" w:rsidRDefault="00D54589">
            <w:pPr>
              <w:rPr>
                <w:rFonts w:ascii="Arial" w:eastAsia="Arial" w:hAnsi="Arial" w:cs="Arial"/>
              </w:rPr>
            </w:pPr>
          </w:p>
          <w:p w14:paraId="0D1D7552" w14:textId="736A7CD9" w:rsidR="00D54589" w:rsidRPr="009831D5" w:rsidRDefault="00B864FE">
            <w:pPr>
              <w:rPr>
                <w:rFonts w:ascii="Arial" w:eastAsia="Arial" w:hAnsi="Arial" w:cs="Arial"/>
              </w:rPr>
            </w:pPr>
            <w:r w:rsidRPr="009831D5">
              <w:rPr>
                <w:rFonts w:ascii="Arial" w:eastAsia="Arial" w:hAnsi="Arial" w:cs="Arial"/>
              </w:rPr>
              <w:t>Archivo de concentración:</w:t>
            </w:r>
            <w:r w:rsidR="00F82B67" w:rsidRPr="009831D5">
              <w:rPr>
                <w:rFonts w:ascii="Arial" w:eastAsia="Arial" w:hAnsi="Arial" w:cs="Arial"/>
              </w:rPr>
              <w:t xml:space="preserve">     4</w:t>
            </w:r>
          </w:p>
        </w:tc>
        <w:tc>
          <w:tcPr>
            <w:tcW w:w="2552" w:type="dxa"/>
            <w:gridSpan w:val="2"/>
          </w:tcPr>
          <w:p w14:paraId="3E2A72CD" w14:textId="77777777" w:rsidR="00D54589" w:rsidRPr="009831D5" w:rsidRDefault="00D54589">
            <w:pPr>
              <w:rPr>
                <w:rFonts w:ascii="Arial" w:eastAsia="Arial" w:hAnsi="Arial" w:cs="Arial"/>
              </w:rPr>
            </w:pPr>
          </w:p>
          <w:p w14:paraId="7D82FC29" w14:textId="77777777" w:rsidR="00D54589" w:rsidRPr="009831D5" w:rsidRDefault="00B864FE">
            <w:pPr>
              <w:rPr>
                <w:rFonts w:ascii="Arial" w:eastAsia="Arial" w:hAnsi="Arial" w:cs="Arial"/>
              </w:rPr>
            </w:pPr>
            <w:r w:rsidRPr="009831D5">
              <w:rPr>
                <w:rFonts w:ascii="Arial" w:eastAsia="Arial" w:hAnsi="Arial" w:cs="Arial"/>
              </w:rPr>
              <w:t>Archivo histórico:</w:t>
            </w:r>
          </w:p>
        </w:tc>
      </w:tr>
      <w:tr w:rsidR="00D54589" w14:paraId="7086CD45" w14:textId="77777777">
        <w:tc>
          <w:tcPr>
            <w:tcW w:w="9493" w:type="dxa"/>
            <w:gridSpan w:val="13"/>
          </w:tcPr>
          <w:p w14:paraId="42E94C52" w14:textId="77777777" w:rsidR="00CF30E3" w:rsidRDefault="00CF30E3">
            <w:pPr>
              <w:rPr>
                <w:rFonts w:ascii="Arial" w:eastAsia="Arial" w:hAnsi="Arial" w:cs="Arial"/>
              </w:rPr>
            </w:pPr>
          </w:p>
          <w:p w14:paraId="735B2874" w14:textId="77777777" w:rsidR="00D54589" w:rsidRDefault="00B864FE">
            <w:pPr>
              <w:rPr>
                <w:rFonts w:ascii="Arial" w:eastAsia="Arial" w:hAnsi="Arial" w:cs="Arial"/>
              </w:rPr>
            </w:pPr>
            <w:r w:rsidRPr="009831D5">
              <w:rPr>
                <w:rFonts w:ascii="Arial" w:eastAsia="Arial" w:hAnsi="Arial" w:cs="Arial"/>
              </w:rPr>
              <w:t xml:space="preserve">Total de años: </w:t>
            </w:r>
            <w:r w:rsidR="00F82B67" w:rsidRPr="009831D5">
              <w:rPr>
                <w:rFonts w:ascii="Arial" w:eastAsia="Arial" w:hAnsi="Arial" w:cs="Arial"/>
              </w:rPr>
              <w:t xml:space="preserve">   6</w:t>
            </w:r>
          </w:p>
          <w:p w14:paraId="4E3208C2" w14:textId="45BCB43B" w:rsidR="00CF30E3" w:rsidRPr="009831D5" w:rsidRDefault="00CF30E3">
            <w:pPr>
              <w:rPr>
                <w:rFonts w:ascii="Arial" w:eastAsia="Arial" w:hAnsi="Arial" w:cs="Arial"/>
              </w:rPr>
            </w:pPr>
          </w:p>
        </w:tc>
      </w:tr>
      <w:tr w:rsidR="00D54589" w14:paraId="736C3632" w14:textId="77777777">
        <w:tc>
          <w:tcPr>
            <w:tcW w:w="9493" w:type="dxa"/>
            <w:gridSpan w:val="13"/>
          </w:tcPr>
          <w:p w14:paraId="3A052BC0" w14:textId="77777777" w:rsidR="00D54589" w:rsidRPr="009831D5" w:rsidRDefault="00B864FE">
            <w:pPr>
              <w:rPr>
                <w:rFonts w:ascii="Arial" w:eastAsia="Arial" w:hAnsi="Arial" w:cs="Arial"/>
                <w:b/>
              </w:rPr>
            </w:pPr>
            <w:r w:rsidRPr="009831D5">
              <w:rPr>
                <w:rFonts w:ascii="Arial" w:eastAsia="Arial" w:hAnsi="Arial" w:cs="Arial"/>
                <w:b/>
              </w:rPr>
              <w:t xml:space="preserve">14. Técnica de selección o destino final de la serie </w:t>
            </w:r>
            <w:r w:rsidRPr="009831D5">
              <w:rPr>
                <w:rFonts w:ascii="Arial" w:eastAsia="Arial" w:hAnsi="Arial" w:cs="Arial"/>
              </w:rPr>
              <w:t>(marcar con una X):</w:t>
            </w:r>
          </w:p>
        </w:tc>
      </w:tr>
      <w:tr w:rsidR="00D54589" w14:paraId="6D92C74A" w14:textId="77777777">
        <w:trPr>
          <w:trHeight w:val="500"/>
        </w:trPr>
        <w:tc>
          <w:tcPr>
            <w:tcW w:w="2122" w:type="dxa"/>
            <w:gridSpan w:val="2"/>
          </w:tcPr>
          <w:p w14:paraId="19680704" w14:textId="77777777" w:rsidR="00D54589" w:rsidRPr="009831D5" w:rsidRDefault="00D54589">
            <w:pPr>
              <w:rPr>
                <w:rFonts w:ascii="Arial" w:eastAsia="Arial" w:hAnsi="Arial" w:cs="Arial"/>
              </w:rPr>
            </w:pPr>
          </w:p>
          <w:p w14:paraId="46E1D8D4" w14:textId="1D10DFFC" w:rsidR="00D54589" w:rsidRPr="009831D5" w:rsidRDefault="00B864FE" w:rsidP="00CF30E3">
            <w:pPr>
              <w:rPr>
                <w:rFonts w:ascii="Arial" w:eastAsia="Arial" w:hAnsi="Arial" w:cs="Arial"/>
              </w:rPr>
            </w:pPr>
            <w:r w:rsidRPr="009831D5">
              <w:rPr>
                <w:rFonts w:ascii="Arial" w:eastAsia="Arial" w:hAnsi="Arial" w:cs="Arial"/>
              </w:rPr>
              <w:t xml:space="preserve">Baja:  </w:t>
            </w:r>
          </w:p>
        </w:tc>
        <w:tc>
          <w:tcPr>
            <w:tcW w:w="4819" w:type="dxa"/>
            <w:gridSpan w:val="9"/>
          </w:tcPr>
          <w:p w14:paraId="61481594" w14:textId="77777777" w:rsidR="00D54589" w:rsidRPr="009831D5" w:rsidRDefault="00D54589">
            <w:pPr>
              <w:rPr>
                <w:rFonts w:ascii="Arial" w:eastAsia="Arial" w:hAnsi="Arial" w:cs="Arial"/>
              </w:rPr>
            </w:pPr>
          </w:p>
          <w:p w14:paraId="2570C36E" w14:textId="2B6D9154" w:rsidR="00D54589" w:rsidRPr="009831D5" w:rsidRDefault="00B864FE">
            <w:pPr>
              <w:rPr>
                <w:rFonts w:ascii="Arial" w:eastAsia="Arial" w:hAnsi="Arial" w:cs="Arial"/>
              </w:rPr>
            </w:pPr>
            <w:r w:rsidRPr="009831D5">
              <w:rPr>
                <w:rFonts w:ascii="Arial" w:eastAsia="Arial" w:hAnsi="Arial" w:cs="Arial"/>
              </w:rPr>
              <w:t>Conservación permanente:</w:t>
            </w:r>
            <w:r w:rsidRPr="009831D5">
              <w:rPr>
                <w:rFonts w:ascii="Arial" w:eastAsia="Arial" w:hAnsi="Arial" w:cs="Arial"/>
              </w:rPr>
              <w:tab/>
            </w:r>
            <w:r w:rsidR="00CF30E3" w:rsidRPr="009831D5">
              <w:rPr>
                <w:rFonts w:ascii="Arial" w:eastAsia="Arial" w:hAnsi="Arial" w:cs="Arial"/>
              </w:rPr>
              <w:t>X</w:t>
            </w:r>
          </w:p>
        </w:tc>
        <w:tc>
          <w:tcPr>
            <w:tcW w:w="2552" w:type="dxa"/>
            <w:gridSpan w:val="2"/>
          </w:tcPr>
          <w:p w14:paraId="720625AE" w14:textId="77777777" w:rsidR="00D54589" w:rsidRPr="009831D5" w:rsidRDefault="00D54589">
            <w:pPr>
              <w:rPr>
                <w:rFonts w:ascii="Arial" w:eastAsia="Arial" w:hAnsi="Arial" w:cs="Arial"/>
              </w:rPr>
            </w:pPr>
          </w:p>
          <w:p w14:paraId="70E0726E" w14:textId="77777777" w:rsidR="00D54589" w:rsidRPr="009831D5" w:rsidRDefault="00B864FE">
            <w:pPr>
              <w:rPr>
                <w:rFonts w:ascii="Arial" w:eastAsia="Arial" w:hAnsi="Arial" w:cs="Arial"/>
              </w:rPr>
            </w:pPr>
            <w:r w:rsidRPr="009831D5">
              <w:rPr>
                <w:rFonts w:ascii="Arial" w:eastAsia="Arial" w:hAnsi="Arial" w:cs="Arial"/>
              </w:rPr>
              <w:t>Muestreo:</w:t>
            </w:r>
          </w:p>
        </w:tc>
      </w:tr>
      <w:tr w:rsidR="00D54589" w14:paraId="09F2C0A5" w14:textId="77777777">
        <w:tc>
          <w:tcPr>
            <w:tcW w:w="9493" w:type="dxa"/>
            <w:gridSpan w:val="13"/>
          </w:tcPr>
          <w:p w14:paraId="641EBAD7" w14:textId="77777777" w:rsidR="00D54589" w:rsidRPr="009831D5" w:rsidRDefault="00B864FE">
            <w:pPr>
              <w:rPr>
                <w:rFonts w:ascii="Arial" w:eastAsia="Arial" w:hAnsi="Arial" w:cs="Arial"/>
              </w:rPr>
            </w:pPr>
            <w:r w:rsidRPr="009831D5">
              <w:rPr>
                <w:rFonts w:ascii="Arial" w:eastAsia="Arial" w:hAnsi="Arial" w:cs="Arial"/>
                <w:b/>
              </w:rPr>
              <w:t xml:space="preserve">15. Condiciones de acceso a la información de la serie </w:t>
            </w:r>
            <w:r w:rsidRPr="009831D5">
              <w:rPr>
                <w:rFonts w:ascii="Arial" w:eastAsia="Arial" w:hAnsi="Arial" w:cs="Arial"/>
              </w:rPr>
              <w:t>(marque con una X):</w:t>
            </w:r>
            <w:r w:rsidRPr="009831D5">
              <w:rPr>
                <w:rFonts w:ascii="Arial" w:eastAsia="Arial" w:hAnsi="Arial" w:cs="Arial"/>
                <w:b/>
              </w:rPr>
              <w:t xml:space="preserve"> </w:t>
            </w:r>
          </w:p>
        </w:tc>
      </w:tr>
      <w:tr w:rsidR="00D54589" w14:paraId="228444B4" w14:textId="77777777">
        <w:tc>
          <w:tcPr>
            <w:tcW w:w="3256" w:type="dxa"/>
            <w:gridSpan w:val="3"/>
          </w:tcPr>
          <w:p w14:paraId="40D53B0E" w14:textId="77777777" w:rsidR="00D54589" w:rsidRPr="009831D5" w:rsidRDefault="00B864FE">
            <w:pPr>
              <w:rPr>
                <w:rFonts w:ascii="Arial" w:eastAsia="Arial" w:hAnsi="Arial" w:cs="Arial"/>
              </w:rPr>
            </w:pPr>
            <w:r w:rsidRPr="009831D5">
              <w:rPr>
                <w:rFonts w:ascii="Arial" w:eastAsia="Arial" w:hAnsi="Arial" w:cs="Arial"/>
              </w:rPr>
              <w:t xml:space="preserve"> </w:t>
            </w:r>
          </w:p>
          <w:p w14:paraId="7144BB97" w14:textId="24DA8446" w:rsidR="00D54589" w:rsidRPr="009831D5" w:rsidRDefault="00B864FE" w:rsidP="00CF30E3">
            <w:pPr>
              <w:rPr>
                <w:rFonts w:ascii="Arial" w:eastAsia="Arial" w:hAnsi="Arial" w:cs="Arial"/>
              </w:rPr>
            </w:pPr>
            <w:r w:rsidRPr="009831D5">
              <w:rPr>
                <w:rFonts w:ascii="Arial" w:eastAsia="Arial" w:hAnsi="Arial" w:cs="Arial"/>
              </w:rPr>
              <w:t xml:space="preserve">Pública: </w:t>
            </w:r>
            <w:r w:rsidR="009831D5" w:rsidRPr="009831D5">
              <w:rPr>
                <w:rFonts w:ascii="Arial" w:eastAsia="Arial" w:hAnsi="Arial" w:cs="Arial"/>
              </w:rPr>
              <w:t>X</w:t>
            </w:r>
          </w:p>
        </w:tc>
        <w:tc>
          <w:tcPr>
            <w:tcW w:w="3260" w:type="dxa"/>
            <w:gridSpan w:val="7"/>
          </w:tcPr>
          <w:p w14:paraId="74DD8D5C" w14:textId="77777777" w:rsidR="00D54589" w:rsidRPr="009831D5" w:rsidRDefault="00B864FE">
            <w:pPr>
              <w:rPr>
                <w:rFonts w:ascii="Arial" w:eastAsia="Arial" w:hAnsi="Arial" w:cs="Arial"/>
              </w:rPr>
            </w:pPr>
            <w:r w:rsidRPr="009831D5">
              <w:rPr>
                <w:rFonts w:ascii="Arial" w:eastAsia="Arial" w:hAnsi="Arial" w:cs="Arial"/>
              </w:rPr>
              <w:t xml:space="preserve"> </w:t>
            </w:r>
          </w:p>
          <w:p w14:paraId="7284E5D9" w14:textId="743873F5" w:rsidR="00D54589" w:rsidRPr="009831D5" w:rsidRDefault="00B864FE" w:rsidP="00CF30E3">
            <w:pPr>
              <w:rPr>
                <w:rFonts w:ascii="Arial" w:eastAsia="Arial" w:hAnsi="Arial" w:cs="Arial"/>
              </w:rPr>
            </w:pPr>
            <w:r w:rsidRPr="009831D5">
              <w:rPr>
                <w:rFonts w:ascii="Arial" w:eastAsia="Arial" w:hAnsi="Arial" w:cs="Arial"/>
              </w:rPr>
              <w:t>Reservada:</w:t>
            </w:r>
          </w:p>
        </w:tc>
        <w:tc>
          <w:tcPr>
            <w:tcW w:w="2977" w:type="dxa"/>
            <w:gridSpan w:val="3"/>
          </w:tcPr>
          <w:p w14:paraId="6F72B788" w14:textId="77777777" w:rsidR="00D54589" w:rsidRPr="009831D5" w:rsidRDefault="00D54589">
            <w:pPr>
              <w:rPr>
                <w:rFonts w:ascii="Arial" w:eastAsia="Arial" w:hAnsi="Arial" w:cs="Arial"/>
              </w:rPr>
            </w:pPr>
          </w:p>
          <w:p w14:paraId="1EF7C66F" w14:textId="77777777" w:rsidR="00D54589" w:rsidRPr="009831D5" w:rsidRDefault="00B864FE">
            <w:pPr>
              <w:rPr>
                <w:rFonts w:ascii="Arial" w:eastAsia="Arial" w:hAnsi="Arial" w:cs="Arial"/>
              </w:rPr>
            </w:pPr>
            <w:r w:rsidRPr="009831D5">
              <w:rPr>
                <w:rFonts w:ascii="Arial" w:eastAsia="Arial" w:hAnsi="Arial" w:cs="Arial"/>
              </w:rPr>
              <w:t>Confidencial:</w:t>
            </w:r>
          </w:p>
        </w:tc>
      </w:tr>
      <w:tr w:rsidR="00D54589" w14:paraId="57FC1885" w14:textId="77777777">
        <w:tc>
          <w:tcPr>
            <w:tcW w:w="9493" w:type="dxa"/>
            <w:gridSpan w:val="13"/>
            <w:shd w:val="clear" w:color="auto" w:fill="D9D9D9"/>
          </w:tcPr>
          <w:p w14:paraId="474C5F98" w14:textId="77777777" w:rsidR="00D54589" w:rsidRDefault="00B864FE">
            <w:pPr>
              <w:jc w:val="center"/>
              <w:rPr>
                <w:rFonts w:ascii="Arial" w:eastAsia="Arial" w:hAnsi="Arial" w:cs="Arial"/>
                <w:b/>
              </w:rPr>
            </w:pPr>
            <w:r>
              <w:rPr>
                <w:rFonts w:ascii="Arial" w:eastAsia="Arial" w:hAnsi="Arial" w:cs="Arial"/>
                <w:b/>
              </w:rPr>
              <w:t>Área de contexto</w:t>
            </w:r>
          </w:p>
        </w:tc>
      </w:tr>
      <w:tr w:rsidR="00D54589" w14:paraId="7ABA68BD" w14:textId="77777777" w:rsidTr="00CF30E3">
        <w:trPr>
          <w:trHeight w:val="723"/>
        </w:trPr>
        <w:tc>
          <w:tcPr>
            <w:tcW w:w="9493" w:type="dxa"/>
            <w:gridSpan w:val="13"/>
          </w:tcPr>
          <w:p w14:paraId="21EB3985" w14:textId="77777777" w:rsidR="00D54589" w:rsidRDefault="00B864FE">
            <w:pPr>
              <w:rPr>
                <w:rFonts w:ascii="Arial" w:eastAsia="Arial" w:hAnsi="Arial" w:cs="Arial"/>
                <w:b/>
              </w:rPr>
            </w:pPr>
            <w:r>
              <w:rPr>
                <w:rFonts w:ascii="Arial" w:eastAsia="Arial" w:hAnsi="Arial" w:cs="Arial"/>
                <w:b/>
              </w:rPr>
              <w:t>16. Nombre del área o unidad responsable de la documentación:</w:t>
            </w:r>
          </w:p>
          <w:p w14:paraId="6D413C7D" w14:textId="4495C473" w:rsidR="006A4593" w:rsidRDefault="006A4593">
            <w:pPr>
              <w:rPr>
                <w:rFonts w:ascii="Arial" w:eastAsia="Arial" w:hAnsi="Arial" w:cs="Arial"/>
              </w:rPr>
            </w:pPr>
            <w:r w:rsidRPr="00DD57CA">
              <w:rPr>
                <w:rFonts w:ascii="Arial" w:eastAsia="Arial" w:hAnsi="Arial" w:cs="Arial"/>
                <w:bCs/>
              </w:rPr>
              <w:t>Unidad del Servicio Profesional Electoral</w:t>
            </w:r>
          </w:p>
        </w:tc>
      </w:tr>
      <w:tr w:rsidR="00D54589" w14:paraId="37A3BFE4" w14:textId="77777777" w:rsidTr="00CF30E3">
        <w:trPr>
          <w:trHeight w:val="704"/>
        </w:trPr>
        <w:tc>
          <w:tcPr>
            <w:tcW w:w="9493" w:type="dxa"/>
            <w:gridSpan w:val="13"/>
          </w:tcPr>
          <w:p w14:paraId="3B497C9E" w14:textId="77777777" w:rsidR="00D54589" w:rsidRDefault="00B864FE">
            <w:pPr>
              <w:rPr>
                <w:rFonts w:ascii="Arial" w:eastAsia="Arial" w:hAnsi="Arial" w:cs="Arial"/>
                <w:b/>
              </w:rPr>
            </w:pPr>
            <w:r>
              <w:rPr>
                <w:rFonts w:ascii="Arial" w:eastAsia="Arial" w:hAnsi="Arial" w:cs="Arial"/>
                <w:b/>
              </w:rPr>
              <w:t>17. Nombre del área generadora de la documentación:</w:t>
            </w:r>
          </w:p>
          <w:p w14:paraId="2E3B6523" w14:textId="546111A8" w:rsidR="00A4097C" w:rsidRPr="00A4097C" w:rsidRDefault="00A4097C">
            <w:pPr>
              <w:rPr>
                <w:rFonts w:ascii="Arial" w:eastAsia="Arial" w:hAnsi="Arial" w:cs="Arial"/>
                <w:bCs/>
              </w:rPr>
            </w:pPr>
            <w:r w:rsidRPr="00A4097C">
              <w:rPr>
                <w:rFonts w:ascii="Arial" w:eastAsia="Arial" w:hAnsi="Arial" w:cs="Arial"/>
                <w:bCs/>
              </w:rPr>
              <w:t>Unidad del Servicio Profesional Electoral</w:t>
            </w:r>
          </w:p>
        </w:tc>
      </w:tr>
      <w:tr w:rsidR="00D54589" w14:paraId="29643130" w14:textId="77777777">
        <w:trPr>
          <w:trHeight w:val="1275"/>
        </w:trPr>
        <w:tc>
          <w:tcPr>
            <w:tcW w:w="9493" w:type="dxa"/>
            <w:gridSpan w:val="13"/>
          </w:tcPr>
          <w:p w14:paraId="06B24779" w14:textId="77777777" w:rsidR="00D54589" w:rsidRDefault="00B864FE">
            <w:pPr>
              <w:jc w:val="both"/>
              <w:rPr>
                <w:rFonts w:ascii="Arial" w:eastAsia="Arial" w:hAnsi="Arial" w:cs="Arial"/>
              </w:rPr>
            </w:pPr>
            <w:r>
              <w:rPr>
                <w:rFonts w:ascii="Arial" w:eastAsia="Arial" w:hAnsi="Arial" w:cs="Arial"/>
                <w:b/>
              </w:rPr>
              <w:t>18. Nombre, puesto, correo electrónico de la responsable de la documentación del área generadora:</w:t>
            </w:r>
          </w:p>
          <w:p w14:paraId="0AA54FC7" w14:textId="77777777" w:rsidR="00A4097C" w:rsidRPr="00DD57CA" w:rsidRDefault="00A4097C" w:rsidP="00A4097C">
            <w:pPr>
              <w:jc w:val="both"/>
              <w:rPr>
                <w:rFonts w:ascii="Arial" w:eastAsia="Arial" w:hAnsi="Arial" w:cs="Arial"/>
                <w:bCs/>
              </w:rPr>
            </w:pPr>
            <w:r w:rsidRPr="00DD57CA">
              <w:rPr>
                <w:rFonts w:ascii="Arial" w:eastAsia="Arial" w:hAnsi="Arial" w:cs="Arial"/>
                <w:bCs/>
              </w:rPr>
              <w:t>Aída Albornoz Cáceres</w:t>
            </w:r>
          </w:p>
          <w:p w14:paraId="02F248F5" w14:textId="77777777" w:rsidR="00A4097C" w:rsidRPr="00DD57CA" w:rsidRDefault="00A4097C" w:rsidP="00A4097C">
            <w:pPr>
              <w:jc w:val="both"/>
              <w:rPr>
                <w:rFonts w:ascii="Arial" w:eastAsia="Arial" w:hAnsi="Arial" w:cs="Arial"/>
                <w:bCs/>
              </w:rPr>
            </w:pPr>
            <w:r w:rsidRPr="00DD57CA">
              <w:rPr>
                <w:rFonts w:ascii="Arial" w:eastAsia="Arial" w:hAnsi="Arial" w:cs="Arial"/>
                <w:bCs/>
              </w:rPr>
              <w:t>Coordinadora de la Unidad del Servicio Profesional Electoral</w:t>
            </w:r>
          </w:p>
          <w:p w14:paraId="38FE1E89" w14:textId="47526282" w:rsidR="00D54589" w:rsidRPr="00CF30E3" w:rsidRDefault="00A4097C" w:rsidP="00CF30E3">
            <w:pPr>
              <w:jc w:val="both"/>
              <w:rPr>
                <w:rFonts w:ascii="Arial" w:eastAsia="Arial" w:hAnsi="Arial" w:cs="Arial"/>
                <w:bCs/>
              </w:rPr>
            </w:pPr>
            <w:r w:rsidRPr="00DD57CA">
              <w:rPr>
                <w:rFonts w:ascii="Arial" w:eastAsia="Arial" w:hAnsi="Arial" w:cs="Arial"/>
                <w:bCs/>
              </w:rPr>
              <w:t>aida.albornoz@iepac.mx</w:t>
            </w:r>
          </w:p>
          <w:p w14:paraId="07E64EA8" w14:textId="77777777" w:rsidR="00D54589" w:rsidRDefault="00D54589">
            <w:pPr>
              <w:rPr>
                <w:rFonts w:ascii="Arial" w:eastAsia="Arial" w:hAnsi="Arial" w:cs="Arial"/>
              </w:rPr>
            </w:pPr>
          </w:p>
        </w:tc>
      </w:tr>
      <w:tr w:rsidR="00D54589" w14:paraId="57F519DD" w14:textId="77777777">
        <w:trPr>
          <w:trHeight w:val="1275"/>
        </w:trPr>
        <w:tc>
          <w:tcPr>
            <w:tcW w:w="9493" w:type="dxa"/>
            <w:gridSpan w:val="13"/>
          </w:tcPr>
          <w:p w14:paraId="1275B995" w14:textId="77777777" w:rsidR="006A4593" w:rsidRDefault="00B864FE" w:rsidP="006A4593">
            <w:pPr>
              <w:jc w:val="both"/>
              <w:rPr>
                <w:rFonts w:ascii="Arial" w:eastAsia="Arial" w:hAnsi="Arial" w:cs="Arial"/>
                <w:b/>
              </w:rPr>
            </w:pPr>
            <w:r>
              <w:rPr>
                <w:rFonts w:ascii="Arial" w:eastAsia="Arial" w:hAnsi="Arial" w:cs="Arial"/>
                <w:b/>
              </w:rPr>
              <w:t>19. Nombre, puesto, correo electrónico del responsable del archivo de trámite del área responsable:</w:t>
            </w:r>
          </w:p>
          <w:p w14:paraId="27B761B5" w14:textId="18F8DD51" w:rsidR="00D54589" w:rsidRPr="00A4097C" w:rsidRDefault="00A4097C">
            <w:pPr>
              <w:jc w:val="both"/>
              <w:rPr>
                <w:rFonts w:ascii="Arial" w:eastAsia="Arial" w:hAnsi="Arial" w:cs="Arial"/>
                <w:bCs/>
              </w:rPr>
            </w:pPr>
            <w:r w:rsidRPr="00A4097C">
              <w:rPr>
                <w:rFonts w:ascii="Arial" w:eastAsia="Arial" w:hAnsi="Arial" w:cs="Arial"/>
                <w:bCs/>
              </w:rPr>
              <w:t>Elsy María Zapata Trujillo</w:t>
            </w:r>
          </w:p>
          <w:p w14:paraId="1E4F2A2B" w14:textId="251BAAEF" w:rsidR="00A4097C" w:rsidRPr="00A4097C" w:rsidRDefault="00A4097C">
            <w:pPr>
              <w:jc w:val="both"/>
              <w:rPr>
                <w:rFonts w:ascii="Arial" w:eastAsia="Arial" w:hAnsi="Arial" w:cs="Arial"/>
                <w:bCs/>
              </w:rPr>
            </w:pPr>
            <w:r w:rsidRPr="00A4097C">
              <w:rPr>
                <w:rFonts w:ascii="Arial" w:eastAsia="Arial" w:hAnsi="Arial" w:cs="Arial"/>
                <w:bCs/>
              </w:rPr>
              <w:t>Titular de la Unidad del Servicio Profesional Electoral</w:t>
            </w:r>
          </w:p>
          <w:p w14:paraId="317966E5" w14:textId="6625A141" w:rsidR="00A4097C" w:rsidRPr="00A4097C" w:rsidRDefault="00A4097C">
            <w:pPr>
              <w:jc w:val="both"/>
              <w:rPr>
                <w:rFonts w:ascii="Arial" w:eastAsia="Arial" w:hAnsi="Arial" w:cs="Arial"/>
                <w:bCs/>
              </w:rPr>
            </w:pPr>
            <w:r w:rsidRPr="00A4097C">
              <w:rPr>
                <w:rFonts w:ascii="Arial" w:eastAsia="Arial" w:hAnsi="Arial" w:cs="Arial"/>
                <w:bCs/>
              </w:rPr>
              <w:t>elsy.zapata@iepac.mx</w:t>
            </w:r>
          </w:p>
          <w:p w14:paraId="412C34DF" w14:textId="77777777" w:rsidR="00D54589" w:rsidRDefault="00D54589">
            <w:pPr>
              <w:jc w:val="both"/>
              <w:rPr>
                <w:rFonts w:ascii="Arial" w:eastAsia="Arial" w:hAnsi="Arial" w:cs="Arial"/>
                <w:b/>
              </w:rPr>
            </w:pPr>
          </w:p>
        </w:tc>
      </w:tr>
      <w:tr w:rsidR="00D54589" w14:paraId="7555DC3D" w14:textId="77777777">
        <w:trPr>
          <w:trHeight w:val="1022"/>
        </w:trPr>
        <w:tc>
          <w:tcPr>
            <w:tcW w:w="9493" w:type="dxa"/>
            <w:gridSpan w:val="13"/>
          </w:tcPr>
          <w:p w14:paraId="7A1DD7E7" w14:textId="77777777" w:rsidR="00D54589" w:rsidRDefault="00B864FE">
            <w:pPr>
              <w:rPr>
                <w:rFonts w:ascii="Arial" w:eastAsia="Arial" w:hAnsi="Arial" w:cs="Arial"/>
              </w:rPr>
            </w:pPr>
            <w:r>
              <w:rPr>
                <w:rFonts w:ascii="Arial" w:eastAsia="Arial" w:hAnsi="Arial" w:cs="Arial"/>
                <w:b/>
              </w:rPr>
              <w:t>20. Domicilio de la unidad administrativa:</w:t>
            </w:r>
          </w:p>
          <w:p w14:paraId="1805B8D8" w14:textId="77777777" w:rsidR="006A4593" w:rsidRDefault="006A4593" w:rsidP="006A4593">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Calle 21 # 418 x 22 y 22A, </w:t>
            </w:r>
          </w:p>
          <w:p w14:paraId="51E3E34C" w14:textId="2E91048C" w:rsidR="00D54589" w:rsidRDefault="006A4593" w:rsidP="006A4593">
            <w:pPr>
              <w:rPr>
                <w:rFonts w:ascii="Arial" w:eastAsia="Arial" w:hAnsi="Arial" w:cs="Arial"/>
              </w:rPr>
            </w:pPr>
            <w:r>
              <w:rPr>
                <w:rFonts w:ascii="Arial" w:hAnsi="Arial" w:cs="Arial"/>
                <w:color w:val="1F1F1F"/>
                <w:sz w:val="21"/>
                <w:szCs w:val="21"/>
                <w:shd w:val="clear" w:color="auto" w:fill="FFFFFF"/>
              </w:rPr>
              <w:t>Ciudad Industrial</w:t>
            </w:r>
          </w:p>
          <w:p w14:paraId="2E93C0BD" w14:textId="77777777" w:rsidR="00D54589" w:rsidRDefault="00D54589">
            <w:pPr>
              <w:rPr>
                <w:rFonts w:ascii="Arial" w:eastAsia="Arial" w:hAnsi="Arial" w:cs="Arial"/>
              </w:rPr>
            </w:pPr>
          </w:p>
        </w:tc>
      </w:tr>
      <w:tr w:rsidR="00D54589" w14:paraId="5FB5FB2C" w14:textId="77777777">
        <w:tc>
          <w:tcPr>
            <w:tcW w:w="9493" w:type="dxa"/>
            <w:gridSpan w:val="13"/>
            <w:shd w:val="clear" w:color="auto" w:fill="D9D9D9"/>
          </w:tcPr>
          <w:p w14:paraId="79EEF83B" w14:textId="77777777" w:rsidR="00D54589" w:rsidRDefault="00B864FE">
            <w:pPr>
              <w:jc w:val="center"/>
              <w:rPr>
                <w:rFonts w:ascii="Arial" w:eastAsia="Arial" w:hAnsi="Arial" w:cs="Arial"/>
              </w:rPr>
            </w:pPr>
            <w:r>
              <w:rPr>
                <w:rFonts w:ascii="Arial" w:eastAsia="Arial" w:hAnsi="Arial" w:cs="Arial"/>
              </w:rPr>
              <w:t>Área de formalización</w:t>
            </w:r>
          </w:p>
        </w:tc>
      </w:tr>
    </w:tbl>
    <w:p w14:paraId="6371BE0B" w14:textId="77777777" w:rsidR="00D54589" w:rsidRDefault="00D54589">
      <w:pPr>
        <w:rPr>
          <w:rFonts w:ascii="Arial" w:eastAsia="Arial" w:hAnsi="Arial" w:cs="Arial"/>
        </w:rPr>
      </w:pPr>
    </w:p>
    <w:p w14:paraId="6979EAE6" w14:textId="77777777" w:rsidR="00D54589" w:rsidRDefault="00D54589">
      <w:pPr>
        <w:rPr>
          <w:rFonts w:ascii="Arial" w:eastAsia="Arial" w:hAnsi="Arial" w:cs="Arial"/>
        </w:rPr>
      </w:pPr>
    </w:p>
    <w:tbl>
      <w:tblPr>
        <w:tblStyle w:val="a0"/>
        <w:tblW w:w="9440" w:type="dxa"/>
        <w:tblBorders>
          <w:top w:val="nil"/>
          <w:left w:val="nil"/>
          <w:bottom w:val="nil"/>
          <w:right w:val="nil"/>
          <w:insideH w:val="nil"/>
          <w:insideV w:val="nil"/>
        </w:tblBorders>
        <w:tblLayout w:type="fixed"/>
        <w:tblLook w:val="0400" w:firstRow="0" w:lastRow="0" w:firstColumn="0" w:lastColumn="0" w:noHBand="0" w:noVBand="1"/>
      </w:tblPr>
      <w:tblGrid>
        <w:gridCol w:w="4720"/>
        <w:gridCol w:w="4720"/>
      </w:tblGrid>
      <w:tr w:rsidR="00D54589" w14:paraId="7D966AD9" w14:textId="77777777">
        <w:tc>
          <w:tcPr>
            <w:tcW w:w="4720" w:type="dxa"/>
          </w:tcPr>
          <w:p w14:paraId="053566CE" w14:textId="77777777" w:rsidR="00D54589" w:rsidRDefault="00D54589">
            <w:pPr>
              <w:jc w:val="center"/>
              <w:rPr>
                <w:rFonts w:ascii="Arial" w:eastAsia="Arial" w:hAnsi="Arial" w:cs="Arial"/>
              </w:rPr>
            </w:pPr>
          </w:p>
          <w:p w14:paraId="6CB599DE" w14:textId="77777777" w:rsidR="00D54589" w:rsidRDefault="00D54589">
            <w:pPr>
              <w:jc w:val="center"/>
              <w:rPr>
                <w:rFonts w:ascii="Arial" w:eastAsia="Arial" w:hAnsi="Arial" w:cs="Arial"/>
              </w:rPr>
            </w:pPr>
          </w:p>
          <w:p w14:paraId="0DDCB9DC" w14:textId="77777777" w:rsidR="00D54589" w:rsidRDefault="00B864FE">
            <w:pPr>
              <w:jc w:val="center"/>
              <w:rPr>
                <w:rFonts w:ascii="Arial" w:eastAsia="Arial" w:hAnsi="Arial" w:cs="Arial"/>
              </w:rPr>
            </w:pPr>
            <w:r>
              <w:rPr>
                <w:rFonts w:ascii="Arial" w:eastAsia="Arial" w:hAnsi="Arial" w:cs="Arial"/>
              </w:rPr>
              <w:t>___________________________________</w:t>
            </w:r>
          </w:p>
          <w:p w14:paraId="67D2E916" w14:textId="77777777" w:rsidR="00D54589" w:rsidRDefault="00B864FE">
            <w:pPr>
              <w:jc w:val="center"/>
              <w:rPr>
                <w:rFonts w:ascii="Arial" w:eastAsia="Arial" w:hAnsi="Arial" w:cs="Arial"/>
              </w:rPr>
            </w:pPr>
            <w:r>
              <w:rPr>
                <w:rFonts w:ascii="Arial" w:eastAsia="Arial" w:hAnsi="Arial" w:cs="Arial"/>
              </w:rPr>
              <w:t xml:space="preserve">Nombre, firma y cargo del responsable del Archivo de Trámite en la unidad administrativa generadora </w:t>
            </w:r>
          </w:p>
          <w:p w14:paraId="2144EBBA" w14:textId="77777777" w:rsidR="00D54589" w:rsidRDefault="00B864FE">
            <w:pPr>
              <w:jc w:val="center"/>
              <w:rPr>
                <w:rFonts w:ascii="Arial" w:eastAsia="Arial" w:hAnsi="Arial" w:cs="Arial"/>
              </w:rPr>
            </w:pPr>
            <w:r>
              <w:rPr>
                <w:rFonts w:ascii="Arial" w:eastAsia="Arial" w:hAnsi="Arial" w:cs="Arial"/>
              </w:rPr>
              <w:t>de la información</w:t>
            </w:r>
          </w:p>
        </w:tc>
        <w:tc>
          <w:tcPr>
            <w:tcW w:w="4720" w:type="dxa"/>
          </w:tcPr>
          <w:p w14:paraId="6C140646" w14:textId="77777777" w:rsidR="00D54589" w:rsidRDefault="00D54589">
            <w:pPr>
              <w:jc w:val="center"/>
              <w:rPr>
                <w:rFonts w:ascii="Arial" w:eastAsia="Arial" w:hAnsi="Arial" w:cs="Arial"/>
              </w:rPr>
            </w:pPr>
          </w:p>
          <w:p w14:paraId="5741A51D" w14:textId="77777777" w:rsidR="00D54589" w:rsidRDefault="00D54589">
            <w:pPr>
              <w:jc w:val="center"/>
              <w:rPr>
                <w:rFonts w:ascii="Arial" w:eastAsia="Arial" w:hAnsi="Arial" w:cs="Arial"/>
              </w:rPr>
            </w:pPr>
          </w:p>
          <w:p w14:paraId="0C6822C7" w14:textId="77777777" w:rsidR="00D54589" w:rsidRDefault="00B864FE">
            <w:pPr>
              <w:jc w:val="center"/>
              <w:rPr>
                <w:rFonts w:ascii="Arial" w:eastAsia="Arial" w:hAnsi="Arial" w:cs="Arial"/>
              </w:rPr>
            </w:pPr>
            <w:r>
              <w:rPr>
                <w:rFonts w:ascii="Arial" w:eastAsia="Arial" w:hAnsi="Arial" w:cs="Arial"/>
              </w:rPr>
              <w:t>___________________________________</w:t>
            </w:r>
          </w:p>
          <w:p w14:paraId="120AEC96" w14:textId="77777777" w:rsidR="00D54589" w:rsidRDefault="00B864FE">
            <w:pPr>
              <w:jc w:val="center"/>
              <w:rPr>
                <w:rFonts w:ascii="Arial" w:eastAsia="Arial" w:hAnsi="Arial" w:cs="Arial"/>
              </w:rPr>
            </w:pPr>
            <w:r>
              <w:rPr>
                <w:rFonts w:ascii="Arial" w:eastAsia="Arial" w:hAnsi="Arial" w:cs="Arial"/>
              </w:rPr>
              <w:t xml:space="preserve">Nombre, firma y cargo del responsable de la unidad administrativa generadora </w:t>
            </w:r>
          </w:p>
          <w:p w14:paraId="4822E420" w14:textId="77777777" w:rsidR="00D54589" w:rsidRDefault="00B864FE">
            <w:pPr>
              <w:jc w:val="center"/>
              <w:rPr>
                <w:rFonts w:ascii="Arial" w:eastAsia="Arial" w:hAnsi="Arial" w:cs="Arial"/>
              </w:rPr>
            </w:pPr>
            <w:r>
              <w:rPr>
                <w:rFonts w:ascii="Arial" w:eastAsia="Arial" w:hAnsi="Arial" w:cs="Arial"/>
              </w:rPr>
              <w:t>de la información</w:t>
            </w:r>
          </w:p>
        </w:tc>
      </w:tr>
    </w:tbl>
    <w:p w14:paraId="0E8E1520" w14:textId="21913700" w:rsidR="00D54589" w:rsidRDefault="00D54589">
      <w:pPr>
        <w:rPr>
          <w:rFonts w:ascii="Arial" w:eastAsia="Arial" w:hAnsi="Arial" w:cs="Arial"/>
        </w:rPr>
      </w:pPr>
    </w:p>
    <w:p w14:paraId="5AF7B930" w14:textId="6C885D7F" w:rsidR="00DC4FF3" w:rsidRDefault="00DC4FF3">
      <w:pPr>
        <w:rPr>
          <w:rFonts w:ascii="Arial" w:eastAsia="Arial" w:hAnsi="Arial" w:cs="Arial"/>
        </w:rPr>
      </w:pPr>
    </w:p>
    <w:p w14:paraId="4677C307" w14:textId="7B81C0FA" w:rsidR="00DC4FF3" w:rsidRDefault="00DC4FF3">
      <w:pPr>
        <w:rPr>
          <w:rFonts w:ascii="Arial" w:eastAsia="Arial" w:hAnsi="Arial" w:cs="Arial"/>
        </w:rPr>
      </w:pPr>
    </w:p>
    <w:p w14:paraId="07F440A1" w14:textId="77777777" w:rsidR="00DC4FF3" w:rsidRDefault="00DC4FF3">
      <w:pPr>
        <w:rPr>
          <w:rFonts w:ascii="Arial" w:eastAsia="Arial" w:hAnsi="Arial" w:cs="Arial"/>
        </w:rPr>
      </w:pPr>
    </w:p>
    <w:sectPr w:rsidR="00DC4FF3">
      <w:headerReference w:type="even" r:id="rId7"/>
      <w:headerReference w:type="default" r:id="rId8"/>
      <w:footerReference w:type="even" r:id="rId9"/>
      <w:footerReference w:type="default" r:id="rId10"/>
      <w:headerReference w:type="first" r:id="rId11"/>
      <w:footerReference w:type="first" r:id="rId12"/>
      <w:pgSz w:w="12250" w:h="15850"/>
      <w:pgMar w:top="2680" w:right="1500" w:bottom="1460" w:left="1300" w:header="769" w:footer="129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D0CD7" w14:textId="77777777" w:rsidR="007460FF" w:rsidRDefault="007460FF">
      <w:r>
        <w:separator/>
      </w:r>
    </w:p>
  </w:endnote>
  <w:endnote w:type="continuationSeparator" w:id="0">
    <w:p w14:paraId="1323F609" w14:textId="77777777" w:rsidR="007460FF" w:rsidRDefault="0074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C165B" w14:textId="77777777" w:rsidR="003D69FA" w:rsidRDefault="003D69F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F80C" w14:textId="0B31903A" w:rsidR="00D54589" w:rsidRDefault="00B864F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7460FF">
      <w:rPr>
        <w:noProof/>
        <w:color w:val="000000"/>
      </w:rPr>
      <w:t>1</w:t>
    </w:r>
    <w:r>
      <w:rPr>
        <w:color w:val="000000"/>
      </w:rPr>
      <w:fldChar w:fldCharType="end"/>
    </w:r>
  </w:p>
  <w:p w14:paraId="47A3DABF" w14:textId="77777777" w:rsidR="00D54589" w:rsidRDefault="00D54589">
    <w:pPr>
      <w:pBdr>
        <w:top w:val="nil"/>
        <w:left w:val="nil"/>
        <w:bottom w:val="nil"/>
        <w:right w:val="nil"/>
        <w:between w:val="nil"/>
      </w:pBdr>
      <w:spacing w:line="14"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89A38" w14:textId="77777777" w:rsidR="003D69FA" w:rsidRDefault="003D69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501DC" w14:textId="77777777" w:rsidR="007460FF" w:rsidRDefault="007460FF">
      <w:r>
        <w:separator/>
      </w:r>
    </w:p>
  </w:footnote>
  <w:footnote w:type="continuationSeparator" w:id="0">
    <w:p w14:paraId="0DCD4C78" w14:textId="77777777" w:rsidR="007460FF" w:rsidRDefault="007460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8C7B0" w14:textId="77777777" w:rsidR="003D69FA" w:rsidRDefault="003D69F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C2A3" w14:textId="77777777" w:rsidR="00D54589" w:rsidRDefault="00D54589">
    <w:pPr>
      <w:pBdr>
        <w:top w:val="nil"/>
        <w:left w:val="nil"/>
        <w:bottom w:val="nil"/>
        <w:right w:val="nil"/>
        <w:between w:val="nil"/>
      </w:pBdr>
      <w:spacing w:line="276" w:lineRule="auto"/>
      <w:rPr>
        <w:rFonts w:ascii="Arial" w:eastAsia="Arial" w:hAnsi="Arial" w:cs="Arial"/>
      </w:rPr>
    </w:pPr>
  </w:p>
  <w:tbl>
    <w:tblPr>
      <w:tblStyle w:val="a1"/>
      <w:tblW w:w="9440" w:type="dxa"/>
      <w:tblBorders>
        <w:top w:val="nil"/>
        <w:left w:val="nil"/>
        <w:bottom w:val="nil"/>
        <w:right w:val="nil"/>
        <w:insideH w:val="nil"/>
        <w:insideV w:val="nil"/>
      </w:tblBorders>
      <w:tblLayout w:type="fixed"/>
      <w:tblLook w:val="0400" w:firstRow="0" w:lastRow="0" w:firstColumn="0" w:lastColumn="0" w:noHBand="0" w:noVBand="1"/>
    </w:tblPr>
    <w:tblGrid>
      <w:gridCol w:w="4720"/>
      <w:gridCol w:w="4720"/>
    </w:tblGrid>
    <w:tr w:rsidR="00D54589" w14:paraId="21494792" w14:textId="77777777">
      <w:trPr>
        <w:trHeight w:val="983"/>
      </w:trPr>
      <w:tc>
        <w:tcPr>
          <w:tcW w:w="4720" w:type="dxa"/>
        </w:tcPr>
        <w:p w14:paraId="490F942C" w14:textId="77777777" w:rsidR="00D54589" w:rsidRDefault="00B864FE">
          <w:pPr>
            <w:pBdr>
              <w:top w:val="nil"/>
              <w:left w:val="nil"/>
              <w:bottom w:val="nil"/>
              <w:right w:val="nil"/>
              <w:between w:val="nil"/>
            </w:pBdr>
            <w:tabs>
              <w:tab w:val="center" w:pos="4419"/>
              <w:tab w:val="right" w:pos="8838"/>
            </w:tabs>
            <w:rPr>
              <w:color w:val="000000"/>
            </w:rPr>
          </w:pPr>
          <w:r>
            <w:rPr>
              <w:noProof/>
              <w:color w:val="000000"/>
              <w:lang w:val="es-MX"/>
            </w:rPr>
            <w:drawing>
              <wp:inline distT="0" distB="0" distL="0" distR="0" wp14:anchorId="39942800" wp14:editId="03CF62BE">
                <wp:extent cx="1039812" cy="695325"/>
                <wp:effectExtent l="0" t="0" r="0" b="0"/>
                <wp:docPr id="4" name="image1.png" descr="Resultado de imagen para IMAGENES LOGOTIPO IEPAC"/>
                <wp:cNvGraphicFramePr/>
                <a:graphic xmlns:a="http://schemas.openxmlformats.org/drawingml/2006/main">
                  <a:graphicData uri="http://schemas.openxmlformats.org/drawingml/2006/picture">
                    <pic:pic xmlns:pic="http://schemas.openxmlformats.org/drawingml/2006/picture">
                      <pic:nvPicPr>
                        <pic:cNvPr id="0" name="image1.png" descr="Resultado de imagen para IMAGENES LOGOTIPO IEPAC"/>
                        <pic:cNvPicPr preferRelativeResize="0"/>
                      </pic:nvPicPr>
                      <pic:blipFill>
                        <a:blip r:embed="rId1"/>
                        <a:srcRect/>
                        <a:stretch>
                          <a:fillRect/>
                        </a:stretch>
                      </pic:blipFill>
                      <pic:spPr>
                        <a:xfrm>
                          <a:off x="0" y="0"/>
                          <a:ext cx="1039812" cy="695325"/>
                        </a:xfrm>
                        <a:prstGeom prst="rect">
                          <a:avLst/>
                        </a:prstGeom>
                        <a:ln/>
                      </pic:spPr>
                    </pic:pic>
                  </a:graphicData>
                </a:graphic>
              </wp:inline>
            </w:drawing>
          </w:r>
        </w:p>
      </w:tc>
      <w:tc>
        <w:tcPr>
          <w:tcW w:w="4720" w:type="dxa"/>
        </w:tcPr>
        <w:p w14:paraId="7CFA34FA" w14:textId="77777777" w:rsidR="003D69FA" w:rsidRDefault="003D69FA">
          <w:pPr>
            <w:pBdr>
              <w:top w:val="nil"/>
              <w:left w:val="nil"/>
              <w:bottom w:val="nil"/>
              <w:right w:val="nil"/>
              <w:between w:val="nil"/>
            </w:pBdr>
            <w:tabs>
              <w:tab w:val="center" w:pos="4419"/>
              <w:tab w:val="right" w:pos="8838"/>
            </w:tabs>
            <w:jc w:val="right"/>
            <w:rPr>
              <w:b/>
              <w:color w:val="000000"/>
              <w:sz w:val="28"/>
              <w:szCs w:val="28"/>
            </w:rPr>
          </w:pPr>
          <w:r>
            <w:rPr>
              <w:b/>
              <w:color w:val="000000"/>
              <w:sz w:val="28"/>
              <w:szCs w:val="28"/>
            </w:rPr>
            <w:t>Unidad del Servicio</w:t>
          </w:r>
        </w:p>
        <w:p w14:paraId="75B43539" w14:textId="25EFD63A" w:rsidR="00D54589" w:rsidRDefault="003D69FA">
          <w:pPr>
            <w:pBdr>
              <w:top w:val="nil"/>
              <w:left w:val="nil"/>
              <w:bottom w:val="nil"/>
              <w:right w:val="nil"/>
              <w:between w:val="nil"/>
            </w:pBdr>
            <w:tabs>
              <w:tab w:val="center" w:pos="4419"/>
              <w:tab w:val="right" w:pos="8838"/>
            </w:tabs>
            <w:jc w:val="right"/>
            <w:rPr>
              <w:b/>
              <w:color w:val="000000"/>
              <w:sz w:val="28"/>
              <w:szCs w:val="28"/>
            </w:rPr>
          </w:pPr>
          <w:r>
            <w:rPr>
              <w:b/>
              <w:color w:val="000000"/>
              <w:sz w:val="28"/>
              <w:szCs w:val="28"/>
            </w:rPr>
            <w:t xml:space="preserve"> Profesional Electoral</w:t>
          </w:r>
        </w:p>
        <w:p w14:paraId="1D6AB25C" w14:textId="77777777" w:rsidR="00D54589" w:rsidRDefault="00B864FE">
          <w:pPr>
            <w:pBdr>
              <w:top w:val="nil"/>
              <w:left w:val="nil"/>
              <w:bottom w:val="nil"/>
              <w:right w:val="nil"/>
              <w:between w:val="nil"/>
            </w:pBdr>
            <w:tabs>
              <w:tab w:val="center" w:pos="4419"/>
              <w:tab w:val="right" w:pos="8838"/>
            </w:tabs>
            <w:jc w:val="right"/>
            <w:rPr>
              <w:color w:val="000000"/>
            </w:rPr>
          </w:pPr>
          <w:r>
            <w:rPr>
              <w:b/>
              <w:color w:val="000000"/>
            </w:rPr>
            <w:t>Coordinación de Documentación</w:t>
          </w:r>
        </w:p>
      </w:tc>
    </w:tr>
  </w:tbl>
  <w:p w14:paraId="134B5ED8" w14:textId="77777777" w:rsidR="00D54589" w:rsidRDefault="00D54589">
    <w:pPr>
      <w:pBdr>
        <w:top w:val="nil"/>
        <w:left w:val="nil"/>
        <w:bottom w:val="nil"/>
        <w:right w:val="nil"/>
        <w:between w:val="nil"/>
      </w:pBdr>
      <w:tabs>
        <w:tab w:val="center" w:pos="4419"/>
        <w:tab w:val="right" w:pos="8838"/>
      </w:tabs>
      <w:rPr>
        <w:color w:val="000000"/>
      </w:rPr>
    </w:pPr>
  </w:p>
  <w:tbl>
    <w:tblPr>
      <w:tblStyle w:val="a2"/>
      <w:tblW w:w="950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2"/>
    </w:tblGrid>
    <w:tr w:rsidR="00D54589" w14:paraId="18894680" w14:textId="77777777">
      <w:trPr>
        <w:trHeight w:val="108"/>
      </w:trPr>
      <w:tc>
        <w:tcPr>
          <w:tcW w:w="9502" w:type="dxa"/>
          <w:shd w:val="clear" w:color="auto" w:fill="BFBFBF"/>
        </w:tcPr>
        <w:p w14:paraId="4D823DCA" w14:textId="77777777" w:rsidR="00D54589" w:rsidRDefault="00B864FE">
          <w:pPr>
            <w:pBdr>
              <w:top w:val="nil"/>
              <w:left w:val="nil"/>
              <w:bottom w:val="nil"/>
              <w:right w:val="nil"/>
              <w:between w:val="nil"/>
            </w:pBdr>
            <w:shd w:val="clear" w:color="auto" w:fill="FBD5B5"/>
            <w:tabs>
              <w:tab w:val="center" w:pos="4419"/>
              <w:tab w:val="right" w:pos="8838"/>
            </w:tabs>
            <w:jc w:val="center"/>
            <w:rPr>
              <w:b/>
              <w:color w:val="000000"/>
            </w:rPr>
          </w:pPr>
          <w:r>
            <w:rPr>
              <w:b/>
              <w:color w:val="000000"/>
            </w:rPr>
            <w:t>FICHA TÉCNICA  DE VALORACIÓN DOCUMENTAL</w:t>
          </w:r>
        </w:p>
      </w:tc>
    </w:tr>
  </w:tbl>
  <w:p w14:paraId="6562675A" w14:textId="77777777" w:rsidR="00D54589" w:rsidRDefault="00D54589">
    <w:pPr>
      <w:pBdr>
        <w:top w:val="nil"/>
        <w:left w:val="nil"/>
        <w:bottom w:val="nil"/>
        <w:right w:val="nil"/>
        <w:between w:val="nil"/>
      </w:pBdr>
      <w:shd w:val="clear" w:color="auto" w:fill="FBD5B5"/>
      <w:tabs>
        <w:tab w:val="center" w:pos="4419"/>
        <w:tab w:val="right" w:pos="8838"/>
      </w:tabs>
      <w:rPr>
        <w:color w:val="000000"/>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ABD6" w14:textId="77777777" w:rsidR="003D69FA" w:rsidRDefault="003D69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89"/>
    <w:rsid w:val="00015619"/>
    <w:rsid w:val="0002387A"/>
    <w:rsid w:val="00055AAC"/>
    <w:rsid w:val="00180956"/>
    <w:rsid w:val="00194469"/>
    <w:rsid w:val="001E3411"/>
    <w:rsid w:val="00225BE2"/>
    <w:rsid w:val="00245011"/>
    <w:rsid w:val="002C2CEE"/>
    <w:rsid w:val="002D5276"/>
    <w:rsid w:val="002E5793"/>
    <w:rsid w:val="003110A2"/>
    <w:rsid w:val="00332D33"/>
    <w:rsid w:val="003C1B4B"/>
    <w:rsid w:val="003D69FA"/>
    <w:rsid w:val="00462289"/>
    <w:rsid w:val="004917C8"/>
    <w:rsid w:val="005A2CCC"/>
    <w:rsid w:val="00632243"/>
    <w:rsid w:val="00644BED"/>
    <w:rsid w:val="006A4593"/>
    <w:rsid w:val="006C4272"/>
    <w:rsid w:val="006C508F"/>
    <w:rsid w:val="0070555B"/>
    <w:rsid w:val="007460FF"/>
    <w:rsid w:val="007612A7"/>
    <w:rsid w:val="00766EB4"/>
    <w:rsid w:val="007A2A02"/>
    <w:rsid w:val="00810183"/>
    <w:rsid w:val="00813B4A"/>
    <w:rsid w:val="009831D5"/>
    <w:rsid w:val="009F24DA"/>
    <w:rsid w:val="00A33287"/>
    <w:rsid w:val="00A35D56"/>
    <w:rsid w:val="00A4097C"/>
    <w:rsid w:val="00A729D1"/>
    <w:rsid w:val="00AB4403"/>
    <w:rsid w:val="00B749EB"/>
    <w:rsid w:val="00B864FE"/>
    <w:rsid w:val="00B9037A"/>
    <w:rsid w:val="00BD29D7"/>
    <w:rsid w:val="00BE2BBC"/>
    <w:rsid w:val="00BF7F5A"/>
    <w:rsid w:val="00CA5C96"/>
    <w:rsid w:val="00CD1BA7"/>
    <w:rsid w:val="00CF30E3"/>
    <w:rsid w:val="00D07BDE"/>
    <w:rsid w:val="00D12267"/>
    <w:rsid w:val="00D54589"/>
    <w:rsid w:val="00DC4FF3"/>
    <w:rsid w:val="00EA202B"/>
    <w:rsid w:val="00EE0435"/>
    <w:rsid w:val="00F02D7C"/>
    <w:rsid w:val="00F33720"/>
    <w:rsid w:val="00F350C1"/>
    <w:rsid w:val="00F36AFE"/>
    <w:rsid w:val="00F82B67"/>
    <w:rsid w:val="00FC34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105F"/>
  <w15:docId w15:val="{51A99089-2FDE-4F1C-B563-3F7492AD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1"/>
      <w:ind w:left="20"/>
    </w:pPr>
    <w:rPr>
      <w:rFonts w:ascii="Arial" w:eastAsia="Arial" w:hAnsi="Arial" w:cs="Arial"/>
      <w:b/>
      <w:bCs/>
      <w:sz w:val="28"/>
      <w:szCs w:val="2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character" w:customStyle="1" w:styleId="UnresolvedMention">
    <w:name w:val="Unresolved Mention"/>
    <w:basedOn w:val="Fuentedeprrafopredeter"/>
    <w:uiPriority w:val="99"/>
    <w:semiHidden/>
    <w:unhideWhenUsed/>
    <w:rsid w:val="00F02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F4fBTI5Ugqwn/yKY/0slX9dg==">CgMxLjA4AHIhMXoyalRoWjRPLUdlXy1XWGVGbnBhOUh6YkFxOGJCdG1R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1164</Words>
  <Characters>6407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 1</dc:creator>
  <cp:lastModifiedBy>ELSY Z</cp:lastModifiedBy>
  <cp:revision>3</cp:revision>
  <dcterms:created xsi:type="dcterms:W3CDTF">2024-04-03T18:38:00Z</dcterms:created>
  <dcterms:modified xsi:type="dcterms:W3CDTF">2024-04-03T18:42:00Z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