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C761B" w14:textId="77777777" w:rsidR="00D54589" w:rsidRDefault="00D545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D54589" w14:paraId="3DCFC536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06DBEAEA" w14:textId="77777777" w:rsidR="00D54589" w:rsidRDefault="00B864FE">
            <w:pPr>
              <w:jc w:val="center"/>
              <w:rPr>
                <w:b/>
              </w:rPr>
            </w:pPr>
            <w:r>
              <w:rPr>
                <w:b/>
              </w:rPr>
              <w:t>Ficha técnica de valoración documental</w:t>
            </w:r>
          </w:p>
        </w:tc>
      </w:tr>
      <w:tr w:rsidR="00D54589" w14:paraId="7357E817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66CD76EA" w14:textId="77D81F65" w:rsidR="00D54589" w:rsidRDefault="00B864FE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33720">
              <w:rPr>
                <w:b/>
              </w:rPr>
              <w:t>26</w:t>
            </w:r>
            <w:r>
              <w:rPr>
                <w:b/>
              </w:rPr>
              <w:t>/</w:t>
            </w:r>
            <w:r w:rsidR="00F33720">
              <w:rPr>
                <w:b/>
              </w:rPr>
              <w:t>03</w:t>
            </w:r>
            <w:r>
              <w:rPr>
                <w:b/>
              </w:rPr>
              <w:t>/2024</w:t>
            </w:r>
          </w:p>
        </w:tc>
      </w:tr>
      <w:tr w:rsidR="00D54589" w14:paraId="6CA2F0BB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0E6FA894" w14:textId="77777777" w:rsidR="00D54589" w:rsidRDefault="00B864FE">
            <w:pPr>
              <w:jc w:val="center"/>
              <w:rPr>
                <w:b/>
              </w:rPr>
            </w:pPr>
            <w:r>
              <w:rPr>
                <w:b/>
              </w:rPr>
              <w:t>Fondo: INSTITUTO ELECTORAL Y DE PARTICIPACIÓN CIUDADANA DE YUCATÁN</w:t>
            </w:r>
          </w:p>
        </w:tc>
      </w:tr>
      <w:tr w:rsidR="00D54589" w14:paraId="36B3D1C5" w14:textId="77777777">
        <w:tc>
          <w:tcPr>
            <w:tcW w:w="9493" w:type="dxa"/>
            <w:gridSpan w:val="13"/>
            <w:shd w:val="clear" w:color="auto" w:fill="D9D9D9"/>
          </w:tcPr>
          <w:p w14:paraId="41FA3443" w14:textId="77777777" w:rsidR="00D54589" w:rsidRDefault="00B864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de identificación</w:t>
            </w:r>
          </w:p>
        </w:tc>
      </w:tr>
      <w:tr w:rsidR="00D54589" w14:paraId="7933839D" w14:textId="77777777">
        <w:tc>
          <w:tcPr>
            <w:tcW w:w="1887" w:type="dxa"/>
          </w:tcPr>
          <w:p w14:paraId="2B834DD5" w14:textId="77777777" w:rsidR="00D54589" w:rsidRDefault="00B864F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674DA0FE" w14:textId="0301CFFD" w:rsidR="00D54589" w:rsidRDefault="00F33720" w:rsidP="00F337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4C</w:t>
            </w:r>
          </w:p>
        </w:tc>
        <w:tc>
          <w:tcPr>
            <w:tcW w:w="1607" w:type="dxa"/>
            <w:gridSpan w:val="2"/>
          </w:tcPr>
          <w:p w14:paraId="28262E74" w14:textId="77777777" w:rsidR="00D54589" w:rsidRDefault="00B864F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de la sección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5BD0ED7C" w14:textId="1E2A1A41" w:rsidR="00D54589" w:rsidRDefault="00F33720" w:rsidP="00F337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 w:rsidR="004B3E7A">
              <w:rPr>
                <w:rFonts w:ascii="Arial" w:eastAsia="Arial" w:hAnsi="Arial" w:cs="Arial"/>
              </w:rPr>
              <w:t>ECURSOS HUMANOS</w:t>
            </w:r>
          </w:p>
        </w:tc>
      </w:tr>
      <w:tr w:rsidR="00D54589" w14:paraId="7C34CC20" w14:textId="77777777">
        <w:tc>
          <w:tcPr>
            <w:tcW w:w="2122" w:type="dxa"/>
            <w:gridSpan w:val="2"/>
          </w:tcPr>
          <w:p w14:paraId="484D0882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4E4C4169" w14:textId="26663F0D" w:rsidR="00D54589" w:rsidRDefault="00F33720" w:rsidP="00F337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4C.</w:t>
            </w:r>
            <w:r w:rsidR="00FD18B4">
              <w:rPr>
                <w:rFonts w:ascii="Arial" w:eastAsia="Arial" w:hAnsi="Arial" w:cs="Arial"/>
              </w:rPr>
              <w:t>10</w:t>
            </w:r>
          </w:p>
        </w:tc>
        <w:tc>
          <w:tcPr>
            <w:tcW w:w="1984" w:type="dxa"/>
            <w:gridSpan w:val="4"/>
          </w:tcPr>
          <w:p w14:paraId="5E763F58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4DACE0B1" w14:textId="680F3230" w:rsidR="00D54589" w:rsidRDefault="00FD18B4" w:rsidP="00FA714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 w:rsidR="004B3E7A">
              <w:rPr>
                <w:rFonts w:ascii="Arial" w:eastAsia="Arial" w:hAnsi="Arial" w:cs="Arial"/>
              </w:rPr>
              <w:t>XPEDIENTES DEL ÓRGANO DE ENLACE RELACIONADOS CON EL ANÁLISIS PARA EL OTORGAMIENTO DE INCENTIVOS</w:t>
            </w:r>
          </w:p>
        </w:tc>
      </w:tr>
      <w:tr w:rsidR="00D54589" w14:paraId="1A46B7C5" w14:textId="77777777">
        <w:trPr>
          <w:trHeight w:val="587"/>
        </w:trPr>
        <w:tc>
          <w:tcPr>
            <w:tcW w:w="2122" w:type="dxa"/>
            <w:gridSpan w:val="2"/>
          </w:tcPr>
          <w:p w14:paraId="1087E210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47F82BCC" w14:textId="3597BA38" w:rsidR="00D54589" w:rsidRDefault="00FD18B4" w:rsidP="00F337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6B4FC7D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384716E9" w14:textId="09D1B71F" w:rsidR="00D54589" w:rsidRDefault="00FD18B4" w:rsidP="00F337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</w:tr>
      <w:tr w:rsidR="00D54589" w14:paraId="66131B06" w14:textId="77777777">
        <w:tc>
          <w:tcPr>
            <w:tcW w:w="9493" w:type="dxa"/>
            <w:gridSpan w:val="13"/>
          </w:tcPr>
          <w:p w14:paraId="2604D337" w14:textId="77777777" w:rsidR="00D54589" w:rsidRDefault="00B864FE">
            <w:pPr>
              <w:tabs>
                <w:tab w:val="left" w:pos="8088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ab/>
            </w:r>
          </w:p>
          <w:p w14:paraId="2227A5DF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 Descripción de la serie o subserie:</w:t>
            </w:r>
          </w:p>
        </w:tc>
      </w:tr>
      <w:tr w:rsidR="00D54589" w14:paraId="52B1B33D" w14:textId="77777777" w:rsidTr="003D6C4B">
        <w:trPr>
          <w:trHeight w:val="569"/>
        </w:trPr>
        <w:tc>
          <w:tcPr>
            <w:tcW w:w="9493" w:type="dxa"/>
            <w:gridSpan w:val="13"/>
          </w:tcPr>
          <w:p w14:paraId="0600AC2B" w14:textId="77777777" w:rsidR="00D54589" w:rsidRPr="00D67C7B" w:rsidRDefault="00B864FE">
            <w:pPr>
              <w:rPr>
                <w:rFonts w:ascii="Arial" w:eastAsia="Arial" w:hAnsi="Arial" w:cs="Arial"/>
                <w:b/>
              </w:rPr>
            </w:pPr>
            <w:r w:rsidRPr="00D67C7B">
              <w:rPr>
                <w:rFonts w:ascii="Arial" w:eastAsia="Arial" w:hAnsi="Arial" w:cs="Arial"/>
                <w:b/>
              </w:rPr>
              <w:t>Asunto1.</w:t>
            </w:r>
          </w:p>
          <w:p w14:paraId="2DDB5752" w14:textId="4B359D64" w:rsidR="003D6C4B" w:rsidRPr="00D67C7B" w:rsidRDefault="003D6C4B" w:rsidP="00D67C7B">
            <w:pPr>
              <w:jc w:val="both"/>
              <w:rPr>
                <w:rFonts w:ascii="Arial" w:eastAsia="Arial" w:hAnsi="Arial" w:cs="Arial"/>
              </w:rPr>
            </w:pPr>
            <w:r w:rsidRPr="00D67C7B">
              <w:rPr>
                <w:rFonts w:ascii="Arial" w:eastAsia="Arial" w:hAnsi="Arial" w:cs="Arial"/>
              </w:rPr>
              <w:t>O</w:t>
            </w:r>
            <w:r w:rsidR="00FD18B4" w:rsidRPr="00D67C7B">
              <w:rPr>
                <w:rFonts w:ascii="Arial" w:eastAsia="Arial" w:hAnsi="Arial" w:cs="Arial"/>
              </w:rPr>
              <w:t xml:space="preserve">torgamiento de incentivos a </w:t>
            </w:r>
            <w:r w:rsidRPr="00D67C7B">
              <w:rPr>
                <w:rFonts w:ascii="Arial" w:eastAsia="Arial" w:hAnsi="Arial" w:cs="Arial"/>
              </w:rPr>
              <w:t xml:space="preserve">las y </w:t>
            </w:r>
            <w:r w:rsidR="00FD18B4" w:rsidRPr="00D67C7B">
              <w:rPr>
                <w:rFonts w:ascii="Arial" w:eastAsia="Arial" w:hAnsi="Arial" w:cs="Arial"/>
              </w:rPr>
              <w:t>los miembros del Servicio Profesional Electoral Nacional</w:t>
            </w:r>
            <w:r w:rsidRPr="00D67C7B">
              <w:rPr>
                <w:rFonts w:ascii="Arial" w:eastAsia="Arial" w:hAnsi="Arial" w:cs="Arial"/>
              </w:rPr>
              <w:t xml:space="preserve"> </w:t>
            </w:r>
            <w:r w:rsidR="00CA0C11" w:rsidRPr="00D67C7B">
              <w:rPr>
                <w:rFonts w:ascii="Arial" w:eastAsia="Arial" w:hAnsi="Arial" w:cs="Arial"/>
              </w:rPr>
              <w:t xml:space="preserve">desde 2019 y con la reforma al Estatuto Profesional Electoral Nacional en 2020, </w:t>
            </w:r>
            <w:r w:rsidRPr="00D67C7B">
              <w:rPr>
                <w:rFonts w:ascii="Arial" w:eastAsia="Arial" w:hAnsi="Arial" w:cs="Arial"/>
              </w:rPr>
              <w:t xml:space="preserve">en apego a los Lineamientos aplicables emanados </w:t>
            </w:r>
            <w:r w:rsidR="00CA0C11" w:rsidRPr="00D67C7B">
              <w:rPr>
                <w:rFonts w:ascii="Arial" w:eastAsia="Arial" w:hAnsi="Arial" w:cs="Arial"/>
              </w:rPr>
              <w:t>en cada caso.</w:t>
            </w:r>
          </w:p>
        </w:tc>
      </w:tr>
      <w:tr w:rsidR="00D54589" w14:paraId="05F71DEE" w14:textId="77777777">
        <w:tc>
          <w:tcPr>
            <w:tcW w:w="3256" w:type="dxa"/>
            <w:gridSpan w:val="3"/>
          </w:tcPr>
          <w:p w14:paraId="06360BD2" w14:textId="77777777" w:rsidR="00D54589" w:rsidRDefault="00B864F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eastAsia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200A86F7" w14:textId="5A6B7A95" w:rsidR="00520D98" w:rsidRDefault="00DF185B" w:rsidP="00CC3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  <w:r w:rsidR="00CC3D97">
              <w:rPr>
                <w:rFonts w:ascii="Arial" w:eastAsia="Arial" w:hAnsi="Arial" w:cs="Arial"/>
                <w:color w:val="000000"/>
              </w:rPr>
              <w:t xml:space="preserve">Copia de </w:t>
            </w:r>
            <w:r w:rsidR="00660915">
              <w:rPr>
                <w:rFonts w:ascii="Arial" w:eastAsia="Arial" w:hAnsi="Arial" w:cs="Arial"/>
                <w:color w:val="000000"/>
              </w:rPr>
              <w:t xml:space="preserve">Lineamientos aplicables al </w:t>
            </w:r>
            <w:r>
              <w:rPr>
                <w:rFonts w:ascii="Arial" w:eastAsia="Arial" w:hAnsi="Arial" w:cs="Arial"/>
                <w:color w:val="000000"/>
              </w:rPr>
              <w:t>otorgamiento de Incentivos</w:t>
            </w:r>
            <w:r w:rsidR="00660915">
              <w:rPr>
                <w:rFonts w:ascii="Arial" w:eastAsia="Arial" w:hAnsi="Arial" w:cs="Arial"/>
                <w:color w:val="000000"/>
              </w:rPr>
              <w:t xml:space="preserve"> por el INE. (Físico/digital)</w:t>
            </w:r>
          </w:p>
          <w:p w14:paraId="573E43F6" w14:textId="121DC712" w:rsidR="00CC3D97" w:rsidRDefault="00CC3D97" w:rsidP="00CC3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 Copia de Acuerdo del Consejo General del IEPAC con el Programa de Incentivos aplicable en el OPLE al momento del otorgamiento de incentivos. (Físico/digital)</w:t>
            </w:r>
          </w:p>
          <w:p w14:paraId="0E820D6B" w14:textId="7218F462" w:rsidR="00CC3D97" w:rsidRDefault="00CC3D97" w:rsidP="00CC3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  <w:r w:rsidR="00DF185B">
              <w:rPr>
                <w:rFonts w:ascii="Arial" w:eastAsia="Arial" w:hAnsi="Arial" w:cs="Arial"/>
                <w:color w:val="000000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</w:rPr>
              <w:t xml:space="preserve">Documentación de impulso de gestión y/o de ruta de trabajo entre órgano de enlace y la Dirección Ejecutiva </w:t>
            </w:r>
          </w:p>
          <w:p w14:paraId="39446F09" w14:textId="5161766C" w:rsidR="00603F45" w:rsidRDefault="007D18EF" w:rsidP="00CC3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  <w:r w:rsidR="00CC3D97">
              <w:rPr>
                <w:rFonts w:ascii="Arial" w:eastAsia="Arial" w:hAnsi="Arial" w:cs="Arial"/>
                <w:color w:val="000000"/>
              </w:rPr>
              <w:t xml:space="preserve">. Expedientes elaborados en el año para ser presentados los proyectos de </w:t>
            </w:r>
            <w:r w:rsidR="00603F45">
              <w:rPr>
                <w:rFonts w:ascii="Arial" w:eastAsia="Arial" w:hAnsi="Arial" w:cs="Arial"/>
                <w:color w:val="000000"/>
              </w:rPr>
              <w:t>Dictamen de Incentivos</w:t>
            </w:r>
            <w:r w:rsidR="00CC3D97">
              <w:rPr>
                <w:rFonts w:ascii="Arial" w:eastAsia="Arial" w:hAnsi="Arial" w:cs="Arial"/>
                <w:color w:val="000000"/>
              </w:rPr>
              <w:t xml:space="preserve"> a la Comisión Permanente de Seguimiento al Servicio y </w:t>
            </w:r>
            <w:r>
              <w:rPr>
                <w:rFonts w:ascii="Arial" w:eastAsia="Arial" w:hAnsi="Arial" w:cs="Arial"/>
                <w:color w:val="000000"/>
              </w:rPr>
              <w:t>sus anexos</w:t>
            </w:r>
            <w:r w:rsidR="00603F45">
              <w:rPr>
                <w:rFonts w:ascii="Arial" w:eastAsia="Arial" w:hAnsi="Arial" w:cs="Arial"/>
                <w:color w:val="000000"/>
              </w:rPr>
              <w:t>. (Físico/digital)</w:t>
            </w:r>
          </w:p>
          <w:p w14:paraId="32F90C58" w14:textId="1E578648" w:rsidR="00CF5E64" w:rsidRDefault="007D18EF" w:rsidP="00CC3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  <w:r w:rsidR="00CF5E64">
              <w:rPr>
                <w:rFonts w:ascii="Arial" w:eastAsia="Arial" w:hAnsi="Arial" w:cs="Arial"/>
                <w:color w:val="000000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</w:rPr>
              <w:t xml:space="preserve">Copia del acuerdo del Consejo General en el que se aprueban los </w:t>
            </w:r>
            <w:r w:rsidR="00CF5E64">
              <w:rPr>
                <w:rFonts w:ascii="Arial" w:eastAsia="Arial" w:hAnsi="Arial" w:cs="Arial"/>
                <w:color w:val="000000"/>
              </w:rPr>
              <w:t>dict</w:t>
            </w:r>
            <w:r>
              <w:rPr>
                <w:rFonts w:ascii="Arial" w:eastAsia="Arial" w:hAnsi="Arial" w:cs="Arial"/>
                <w:color w:val="000000"/>
              </w:rPr>
              <w:t>á</w:t>
            </w:r>
            <w:r w:rsidR="00CF5E64">
              <w:rPr>
                <w:rFonts w:ascii="Arial" w:eastAsia="Arial" w:hAnsi="Arial" w:cs="Arial"/>
                <w:color w:val="000000"/>
              </w:rPr>
              <w:t>men</w:t>
            </w:r>
            <w:r>
              <w:rPr>
                <w:rFonts w:ascii="Arial" w:eastAsia="Arial" w:hAnsi="Arial" w:cs="Arial"/>
                <w:color w:val="000000"/>
              </w:rPr>
              <w:t>es</w:t>
            </w:r>
            <w:r w:rsidR="00CF5E64">
              <w:rPr>
                <w:rFonts w:ascii="Arial" w:eastAsia="Arial" w:hAnsi="Arial" w:cs="Arial"/>
                <w:color w:val="000000"/>
              </w:rPr>
              <w:t xml:space="preserve"> de incentivos.</w:t>
            </w:r>
            <w:r>
              <w:rPr>
                <w:rFonts w:ascii="Arial" w:eastAsia="Arial" w:hAnsi="Arial" w:cs="Arial"/>
                <w:color w:val="000000"/>
              </w:rPr>
              <w:t xml:space="preserve"> (físico/digital)</w:t>
            </w:r>
          </w:p>
          <w:p w14:paraId="19597FF7" w14:textId="3EA54356" w:rsidR="00603F45" w:rsidRDefault="00603F45" w:rsidP="00CC3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6. </w:t>
            </w:r>
            <w:r w:rsidR="007D18EF">
              <w:rPr>
                <w:rFonts w:ascii="Arial" w:eastAsia="Arial" w:hAnsi="Arial" w:cs="Arial"/>
                <w:color w:val="000000"/>
              </w:rPr>
              <w:t xml:space="preserve">Evidencia de notificación del acuerdo de otorgamiento de </w:t>
            </w:r>
            <w:r>
              <w:rPr>
                <w:rFonts w:ascii="Arial" w:eastAsia="Arial" w:hAnsi="Arial" w:cs="Arial"/>
                <w:color w:val="000000"/>
              </w:rPr>
              <w:t>incentivos. (Físico/digital)</w:t>
            </w:r>
          </w:p>
          <w:p w14:paraId="47D70B63" w14:textId="77777777" w:rsidR="00DF185B" w:rsidRDefault="00603F45" w:rsidP="007D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  <w:r w:rsidR="007D18EF">
              <w:rPr>
                <w:rFonts w:ascii="Arial" w:eastAsia="Arial" w:hAnsi="Arial" w:cs="Arial"/>
                <w:color w:val="000000"/>
              </w:rPr>
              <w:t xml:space="preserve">. Copia de proyecto de </w:t>
            </w:r>
            <w:r w:rsidR="00D437D1">
              <w:rPr>
                <w:rFonts w:ascii="Arial" w:eastAsia="Arial" w:hAnsi="Arial" w:cs="Arial"/>
                <w:color w:val="000000"/>
              </w:rPr>
              <w:t>Informe de actividades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7D18EF">
              <w:rPr>
                <w:rFonts w:ascii="Arial" w:eastAsia="Arial" w:hAnsi="Arial" w:cs="Arial"/>
                <w:color w:val="000000"/>
              </w:rPr>
              <w:t xml:space="preserve">elaborado por el órgano de enlace SPEN </w:t>
            </w:r>
            <w:r>
              <w:rPr>
                <w:rFonts w:ascii="Arial" w:eastAsia="Arial" w:hAnsi="Arial" w:cs="Arial"/>
                <w:color w:val="000000"/>
              </w:rPr>
              <w:t>(</w:t>
            </w:r>
            <w:r w:rsidR="00F33996">
              <w:rPr>
                <w:rFonts w:ascii="Arial" w:eastAsia="Arial" w:hAnsi="Arial" w:cs="Arial"/>
                <w:color w:val="000000"/>
              </w:rPr>
              <w:t>Físico</w:t>
            </w:r>
            <w:r>
              <w:rPr>
                <w:rFonts w:ascii="Arial" w:eastAsia="Arial" w:hAnsi="Arial" w:cs="Arial"/>
                <w:color w:val="000000"/>
              </w:rPr>
              <w:t>/digital)</w:t>
            </w:r>
          </w:p>
          <w:p w14:paraId="627036E7" w14:textId="70E88433" w:rsidR="007D18EF" w:rsidRDefault="007D18EF" w:rsidP="007D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8. Copia de acuerdo del Consejo General en el que se aprueban los dictámenes de incentivos. (físico/digital)</w:t>
            </w:r>
          </w:p>
        </w:tc>
      </w:tr>
      <w:tr w:rsidR="00D54589" w14:paraId="699DF246" w14:textId="77777777">
        <w:tc>
          <w:tcPr>
            <w:tcW w:w="9493" w:type="dxa"/>
            <w:gridSpan w:val="13"/>
          </w:tcPr>
          <w:p w14:paraId="7443D70D" w14:textId="77777777" w:rsidR="00D54589" w:rsidRDefault="00D5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  <w:tr w:rsidR="00D54589" w14:paraId="1308E258" w14:textId="77777777">
        <w:tc>
          <w:tcPr>
            <w:tcW w:w="9493" w:type="dxa"/>
            <w:gridSpan w:val="13"/>
          </w:tcPr>
          <w:p w14:paraId="690C46EB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Asunto 2 </w:t>
            </w:r>
          </w:p>
          <w:p w14:paraId="048F930C" w14:textId="76F9D278" w:rsidR="00F450B6" w:rsidRDefault="00F450B6">
            <w:pPr>
              <w:rPr>
                <w:rFonts w:ascii="Arial" w:eastAsia="Arial" w:hAnsi="Arial" w:cs="Arial"/>
                <w:b/>
              </w:rPr>
            </w:pPr>
          </w:p>
        </w:tc>
      </w:tr>
      <w:tr w:rsidR="00D54589" w14:paraId="07866346" w14:textId="77777777">
        <w:tc>
          <w:tcPr>
            <w:tcW w:w="3256" w:type="dxa"/>
            <w:gridSpan w:val="3"/>
          </w:tcPr>
          <w:p w14:paraId="56DFF92C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Documentación</w:t>
            </w:r>
          </w:p>
          <w:p w14:paraId="6966F775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E30219E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5F9069E0" w14:textId="77777777">
        <w:trPr>
          <w:trHeight w:val="289"/>
        </w:trPr>
        <w:tc>
          <w:tcPr>
            <w:tcW w:w="9493" w:type="dxa"/>
            <w:gridSpan w:val="13"/>
          </w:tcPr>
          <w:p w14:paraId="499B22BC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0CB42EA6" w14:textId="77777777">
        <w:tc>
          <w:tcPr>
            <w:tcW w:w="9493" w:type="dxa"/>
            <w:gridSpan w:val="13"/>
          </w:tcPr>
          <w:p w14:paraId="423A9F93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Asunto 3</w:t>
            </w:r>
          </w:p>
          <w:p w14:paraId="5E08A524" w14:textId="77777777" w:rsidR="00D54589" w:rsidRDefault="00D54589">
            <w:pPr>
              <w:rPr>
                <w:rFonts w:ascii="Arial" w:eastAsia="Arial" w:hAnsi="Arial" w:cs="Arial"/>
                <w:b/>
              </w:rPr>
            </w:pPr>
          </w:p>
        </w:tc>
      </w:tr>
      <w:tr w:rsidR="00D54589" w14:paraId="08E8AD49" w14:textId="77777777">
        <w:tc>
          <w:tcPr>
            <w:tcW w:w="3256" w:type="dxa"/>
            <w:gridSpan w:val="3"/>
          </w:tcPr>
          <w:p w14:paraId="776E3E3D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Documentación</w:t>
            </w:r>
          </w:p>
          <w:p w14:paraId="5B56A33E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5C16FBF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1BF724FE" w14:textId="77777777" w:rsidTr="00F450B6">
        <w:trPr>
          <w:trHeight w:val="2173"/>
        </w:trPr>
        <w:tc>
          <w:tcPr>
            <w:tcW w:w="9493" w:type="dxa"/>
            <w:gridSpan w:val="13"/>
          </w:tcPr>
          <w:p w14:paraId="614C7427" w14:textId="5B95DC2C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 Marco jurídico que fundamenta la serie:</w:t>
            </w:r>
          </w:p>
          <w:p w14:paraId="1D383360" w14:textId="113CFEDB" w:rsidR="0097126A" w:rsidRPr="00F02D7C" w:rsidRDefault="00FD05D4" w:rsidP="0097126A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02D7C">
              <w:rPr>
                <w:rFonts w:ascii="Arial" w:eastAsia="Arial" w:hAnsi="Arial" w:cs="Arial"/>
              </w:rPr>
              <w:t xml:space="preserve">Constitución Política de los Estados Unidos Mexicanos. </w:t>
            </w:r>
            <w:r w:rsidR="0097126A" w:rsidRPr="00A33287">
              <w:rPr>
                <w:rFonts w:ascii="Arial" w:eastAsia="Arial" w:hAnsi="Arial" w:cs="Arial"/>
              </w:rPr>
              <w:t xml:space="preserve">(artículo 41, </w:t>
            </w:r>
            <w:r w:rsidR="00A3603F">
              <w:rPr>
                <w:rFonts w:ascii="Arial" w:eastAsia="Arial" w:hAnsi="Arial" w:cs="Arial"/>
              </w:rPr>
              <w:t>fracción  V</w:t>
            </w:r>
            <w:r w:rsidR="0097126A" w:rsidRPr="00A33287">
              <w:rPr>
                <w:rFonts w:ascii="Arial" w:eastAsia="Arial" w:hAnsi="Arial" w:cs="Arial"/>
              </w:rPr>
              <w:t>, apartado D)</w:t>
            </w:r>
            <w:r w:rsidR="0097126A" w:rsidRPr="00F02D7C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  <w:p w14:paraId="56A86689" w14:textId="50595D33" w:rsidR="00FD05D4" w:rsidRPr="00F02D7C" w:rsidRDefault="00FD05D4" w:rsidP="00FD05D4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02D7C">
              <w:rPr>
                <w:rFonts w:ascii="Arial" w:hAnsi="Arial" w:cs="Arial"/>
                <w:color w:val="333333"/>
                <w:shd w:val="clear" w:color="auto" w:fill="FFFFFF"/>
              </w:rPr>
              <w:t>Ley General de Instituciones y Procesos Electorales.</w:t>
            </w:r>
            <w:r>
              <w:t xml:space="preserve"> </w:t>
            </w:r>
          </w:p>
          <w:p w14:paraId="157270F6" w14:textId="562AC998" w:rsidR="00FD05D4" w:rsidRDefault="00FD05D4" w:rsidP="00FD05D4">
            <w:pPr>
              <w:jc w:val="both"/>
              <w:rPr>
                <w:rFonts w:ascii="Arial" w:eastAsia="Arial" w:hAnsi="Arial" w:cs="Arial"/>
              </w:rPr>
            </w:pPr>
            <w:r w:rsidRPr="00F02D7C">
              <w:rPr>
                <w:rFonts w:ascii="Arial" w:eastAsia="Arial" w:hAnsi="Arial" w:cs="Arial"/>
              </w:rPr>
              <w:t xml:space="preserve">Estatuto del Servicio Profesional Electoral Nacional y del Personal de la Rama Administrativa. </w:t>
            </w:r>
          </w:p>
          <w:p w14:paraId="7BE20E53" w14:textId="64FEC221" w:rsidR="00FD05D4" w:rsidRDefault="00FD05D4" w:rsidP="00FD05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Reglamento Interior del Instituto Electoral y de Participación Ciudadana de Yucatán.</w:t>
            </w:r>
          </w:p>
          <w:p w14:paraId="2698D136" w14:textId="01A54FAA" w:rsidR="00FD05D4" w:rsidRDefault="00FD05D4" w:rsidP="00FD05D4">
            <w:pPr>
              <w:jc w:val="both"/>
              <w:rPr>
                <w:rFonts w:ascii="Arial" w:eastAsia="Arial" w:hAnsi="Arial" w:cs="Arial"/>
              </w:rPr>
            </w:pPr>
            <w:r>
              <w:t xml:space="preserve">Lineamientos para el otorgamiento de incentivos al personal del Servicio Profesional Electoral Nacional en el sistema de los Organismos Públicos Locales Electorales. </w:t>
            </w:r>
          </w:p>
          <w:p w14:paraId="4D10E392" w14:textId="7AEC21EB" w:rsidR="00FD05D4" w:rsidRPr="00F450B6" w:rsidRDefault="00FD05D4" w:rsidP="00F450B6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Programa de Incentivos OPLE Yucatán</w:t>
            </w:r>
          </w:p>
        </w:tc>
      </w:tr>
      <w:tr w:rsidR="00D54589" w14:paraId="3AC7BACB" w14:textId="77777777" w:rsidTr="00405178">
        <w:trPr>
          <w:trHeight w:val="1498"/>
        </w:trPr>
        <w:tc>
          <w:tcPr>
            <w:tcW w:w="9493" w:type="dxa"/>
            <w:gridSpan w:val="13"/>
          </w:tcPr>
          <w:p w14:paraId="7352ECA7" w14:textId="7E97409C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7. Actividades inherentes a la serie:</w:t>
            </w:r>
          </w:p>
          <w:p w14:paraId="0B969DA8" w14:textId="77777777" w:rsidR="00405178" w:rsidRDefault="00405178">
            <w:pPr>
              <w:rPr>
                <w:rFonts w:ascii="Arial" w:eastAsia="Arial" w:hAnsi="Arial" w:cs="Arial"/>
                <w:b/>
              </w:rPr>
            </w:pPr>
          </w:p>
          <w:p w14:paraId="5F330D2F" w14:textId="7A40AADB" w:rsidR="00405178" w:rsidRDefault="00426B9B" w:rsidP="00426B9B">
            <w:pPr>
              <w:jc w:val="both"/>
              <w:rPr>
                <w:rFonts w:ascii="Arial" w:hAnsi="Arial" w:cs="Arial"/>
                <w:bCs/>
              </w:rPr>
            </w:pPr>
            <w:r w:rsidRPr="00426B9B">
              <w:rPr>
                <w:rFonts w:ascii="Arial" w:hAnsi="Arial" w:cs="Arial"/>
                <w:bCs/>
              </w:rPr>
              <w:t xml:space="preserve">El </w:t>
            </w:r>
            <w:r w:rsidR="00405178">
              <w:rPr>
                <w:rFonts w:ascii="Arial" w:hAnsi="Arial" w:cs="Arial"/>
                <w:bCs/>
              </w:rPr>
              <w:t>OPLE tiene obligación frente al otorgamiento de incentivos al personal SPEN de la adscripción con base en el marco jurídico aplicable. Lo anterior ocurre bajo la rectoría de la DESPEN y con apoyo operativo y servicio de enlace de la USPE.</w:t>
            </w:r>
          </w:p>
          <w:p w14:paraId="1DD548DA" w14:textId="77777777" w:rsidR="00405178" w:rsidRDefault="00405178" w:rsidP="00426B9B">
            <w:pPr>
              <w:jc w:val="both"/>
              <w:rPr>
                <w:rFonts w:ascii="Arial" w:hAnsi="Arial" w:cs="Arial"/>
                <w:bCs/>
              </w:rPr>
            </w:pPr>
          </w:p>
          <w:p w14:paraId="59A23C8E" w14:textId="21A69E1D" w:rsidR="00426B9B" w:rsidRPr="00426B9B" w:rsidRDefault="00405178" w:rsidP="00426B9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 anterior, siendo que términos del artículo 377 del Estatuto, se otorgan facultades a los</w:t>
            </w:r>
            <w:r w:rsidR="00426B9B" w:rsidRPr="00426B9B">
              <w:rPr>
                <w:rFonts w:ascii="Arial" w:hAnsi="Arial" w:cs="Arial"/>
                <w:bCs/>
              </w:rPr>
              <w:t xml:space="preserve"> órganos de enlace de cada OPLE a cargo de la atención de los asuntos del Servicio, entre </w:t>
            </w:r>
            <w:r w:rsidR="00426B9B">
              <w:rPr>
                <w:rFonts w:ascii="Arial" w:hAnsi="Arial" w:cs="Arial"/>
                <w:bCs/>
              </w:rPr>
              <w:t xml:space="preserve">ellos brindar servicio de enlace para </w:t>
            </w:r>
            <w:r w:rsidR="00426B9B" w:rsidRPr="00426B9B">
              <w:rPr>
                <w:rFonts w:ascii="Arial" w:hAnsi="Arial" w:cs="Arial"/>
                <w:bCs/>
              </w:rPr>
              <w:t>instrumentación de los mecanismos de selección, ingreso, profesionalización, capacitación, promoción, evaluación, rotación interna, titularidad, permanencia y disciplina, así como de los sistemas de cambios de adscripción y ascensos de acuerdo con la normativa y disposiciones que determine el INE y el OPLE, según corresponda.</w:t>
            </w:r>
          </w:p>
          <w:p w14:paraId="3FF9FFEF" w14:textId="77777777" w:rsidR="00426B9B" w:rsidRPr="00426B9B" w:rsidRDefault="00426B9B" w:rsidP="00426B9B">
            <w:pPr>
              <w:jc w:val="both"/>
              <w:rPr>
                <w:rFonts w:ascii="Arial" w:hAnsi="Arial" w:cs="Arial"/>
                <w:bCs/>
              </w:rPr>
            </w:pPr>
          </w:p>
          <w:p w14:paraId="530468D0" w14:textId="6068E01D" w:rsidR="00426B9B" w:rsidRDefault="00405178" w:rsidP="00426B9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Al caso, </w:t>
            </w:r>
            <w:r w:rsidR="00426B9B">
              <w:rPr>
                <w:rFonts w:ascii="Arial" w:hAnsi="Arial" w:cs="Arial"/>
                <w:bCs/>
              </w:rPr>
              <w:t xml:space="preserve">los expedientes </w:t>
            </w:r>
            <w:r>
              <w:rPr>
                <w:rFonts w:ascii="Arial" w:hAnsi="Arial" w:cs="Arial"/>
                <w:bCs/>
              </w:rPr>
              <w:t xml:space="preserve">de la sub-serie </w:t>
            </w:r>
            <w:r w:rsidR="00426B9B">
              <w:rPr>
                <w:rFonts w:ascii="Arial" w:hAnsi="Arial" w:cs="Arial"/>
                <w:bCs/>
              </w:rPr>
              <w:t>se relacionan co</w:t>
            </w:r>
            <w:r>
              <w:rPr>
                <w:rFonts w:ascii="Arial" w:hAnsi="Arial" w:cs="Arial"/>
                <w:bCs/>
              </w:rPr>
              <w:t>n el mecanismo de</w:t>
            </w:r>
            <w:r w:rsidR="00426B9B">
              <w:rPr>
                <w:rFonts w:ascii="Arial" w:hAnsi="Arial" w:cs="Arial"/>
                <w:bCs/>
              </w:rPr>
              <w:t xml:space="preserve"> PROMOCIÓN y en concreto </w:t>
            </w:r>
            <w:r w:rsidR="00426B9B" w:rsidRPr="00405178">
              <w:rPr>
                <w:rFonts w:ascii="Arial" w:hAnsi="Arial" w:cs="Arial"/>
                <w:bCs/>
                <w:i/>
              </w:rPr>
              <w:t xml:space="preserve">con el </w:t>
            </w:r>
            <w:r w:rsidRPr="00405178">
              <w:rPr>
                <w:rFonts w:ascii="Arial" w:hAnsi="Arial" w:cs="Arial"/>
                <w:bCs/>
                <w:i/>
              </w:rPr>
              <w:t>trámite de o</w:t>
            </w:r>
            <w:r w:rsidR="00426B9B" w:rsidRPr="00405178">
              <w:rPr>
                <w:rFonts w:ascii="Arial" w:hAnsi="Arial" w:cs="Arial"/>
                <w:bCs/>
                <w:i/>
              </w:rPr>
              <w:t>torgamiento de Incentivos al Personal MSPEN de la adscripción</w:t>
            </w:r>
            <w:r w:rsidR="00426B9B">
              <w:rPr>
                <w:rFonts w:ascii="Arial" w:hAnsi="Arial" w:cs="Arial"/>
                <w:bCs/>
              </w:rPr>
              <w:t xml:space="preserve">, siendo que </w:t>
            </w:r>
            <w:r w:rsidR="00426B9B" w:rsidRPr="00426B9B">
              <w:rPr>
                <w:rFonts w:ascii="Arial" w:hAnsi="Arial" w:cs="Arial"/>
                <w:bCs/>
              </w:rPr>
              <w:t xml:space="preserve">Lineamientos </w:t>
            </w:r>
            <w:r w:rsidR="00426B9B">
              <w:rPr>
                <w:rFonts w:ascii="Arial" w:hAnsi="Arial" w:cs="Arial"/>
                <w:bCs/>
              </w:rPr>
              <w:t xml:space="preserve">aplicables, emanados tras la reforma Estatutaria del año 2020 indican que tras </w:t>
            </w:r>
            <w:r w:rsidR="00426B9B" w:rsidRPr="00426B9B">
              <w:rPr>
                <w:rFonts w:ascii="Arial" w:hAnsi="Arial" w:cs="Arial"/>
                <w:bCs/>
              </w:rPr>
              <w:t xml:space="preserve">entregar a la DESPEN </w:t>
            </w:r>
            <w:r w:rsidR="00426B9B">
              <w:rPr>
                <w:rFonts w:ascii="Arial" w:hAnsi="Arial" w:cs="Arial"/>
                <w:bCs/>
              </w:rPr>
              <w:t xml:space="preserve">el </w:t>
            </w:r>
            <w:r w:rsidR="00426B9B" w:rsidRPr="00426B9B">
              <w:rPr>
                <w:rFonts w:ascii="Arial" w:hAnsi="Arial" w:cs="Arial"/>
                <w:bCs/>
              </w:rPr>
              <w:t xml:space="preserve"> programa de incentivos para el personal del Servicio</w:t>
            </w:r>
            <w:r w:rsidR="00426B9B">
              <w:rPr>
                <w:rFonts w:ascii="Arial" w:hAnsi="Arial" w:cs="Arial"/>
                <w:bCs/>
              </w:rPr>
              <w:t>s, el Órgano S</w:t>
            </w:r>
            <w:r w:rsidR="00426B9B" w:rsidRPr="00426B9B">
              <w:rPr>
                <w:rFonts w:ascii="Arial" w:hAnsi="Arial" w:cs="Arial"/>
                <w:bCs/>
              </w:rPr>
              <w:t xml:space="preserve">uperior de </w:t>
            </w:r>
            <w:r w:rsidR="00426B9B">
              <w:rPr>
                <w:rFonts w:ascii="Arial" w:hAnsi="Arial" w:cs="Arial"/>
                <w:bCs/>
              </w:rPr>
              <w:t>D</w:t>
            </w:r>
            <w:r w:rsidR="000F19AE">
              <w:rPr>
                <w:rFonts w:ascii="Arial" w:hAnsi="Arial" w:cs="Arial"/>
                <w:bCs/>
              </w:rPr>
              <w:t xml:space="preserve">irección en cada OPLE aprobará cada año </w:t>
            </w:r>
            <w:r w:rsidR="00426B9B">
              <w:rPr>
                <w:rFonts w:ascii="Arial" w:hAnsi="Arial" w:cs="Arial"/>
                <w:bCs/>
              </w:rPr>
              <w:t>el otorgamiento respectivo</w:t>
            </w:r>
            <w:r w:rsidR="000F19AE">
              <w:rPr>
                <w:rFonts w:ascii="Arial" w:hAnsi="Arial" w:cs="Arial"/>
                <w:bCs/>
              </w:rPr>
              <w:t xml:space="preserve"> </w:t>
            </w:r>
            <w:r w:rsidR="00426B9B">
              <w:rPr>
                <w:rFonts w:ascii="Arial" w:hAnsi="Arial" w:cs="Arial"/>
                <w:bCs/>
              </w:rPr>
              <w:t xml:space="preserve"> conforme a </w:t>
            </w:r>
            <w:r w:rsidR="00426B9B" w:rsidRPr="00426B9B">
              <w:rPr>
                <w:rFonts w:ascii="Arial" w:hAnsi="Arial" w:cs="Arial"/>
                <w:bCs/>
              </w:rPr>
              <w:t xml:space="preserve">los tipos de incentivos, características, </w:t>
            </w:r>
            <w:r w:rsidR="00426B9B">
              <w:rPr>
                <w:rFonts w:ascii="Arial" w:hAnsi="Arial" w:cs="Arial"/>
                <w:bCs/>
              </w:rPr>
              <w:t>m</w:t>
            </w:r>
            <w:r w:rsidR="00426B9B" w:rsidRPr="00426B9B">
              <w:rPr>
                <w:rFonts w:ascii="Arial" w:hAnsi="Arial" w:cs="Arial"/>
                <w:bCs/>
              </w:rPr>
              <w:t xml:space="preserve">éritos </w:t>
            </w:r>
            <w:r w:rsidR="00426B9B">
              <w:rPr>
                <w:rFonts w:ascii="Arial" w:hAnsi="Arial" w:cs="Arial"/>
                <w:bCs/>
              </w:rPr>
              <w:t>y requisitos para su obtención</w:t>
            </w:r>
            <w:r w:rsidR="000F19AE">
              <w:rPr>
                <w:rFonts w:ascii="Arial" w:hAnsi="Arial" w:cs="Arial"/>
                <w:bCs/>
              </w:rPr>
              <w:t>; para entregar</w:t>
            </w:r>
            <w:r w:rsidR="00426B9B">
              <w:rPr>
                <w:rFonts w:ascii="Arial" w:hAnsi="Arial" w:cs="Arial"/>
                <w:bCs/>
              </w:rPr>
              <w:t xml:space="preserve"> e</w:t>
            </w:r>
            <w:r w:rsidR="00426B9B" w:rsidRPr="00426B9B">
              <w:rPr>
                <w:rFonts w:ascii="Arial" w:hAnsi="Arial" w:cs="Arial"/>
                <w:bCs/>
              </w:rPr>
              <w:t>l tipo de reconocimiento, beneficio, remuneraci</w:t>
            </w:r>
            <w:r w:rsidR="000F19AE">
              <w:rPr>
                <w:rFonts w:ascii="Arial" w:hAnsi="Arial" w:cs="Arial"/>
                <w:bCs/>
              </w:rPr>
              <w:t xml:space="preserve">ón respectivo, resolviendo en su caso los </w:t>
            </w:r>
            <w:r w:rsidR="00426B9B" w:rsidRPr="00426B9B">
              <w:rPr>
                <w:rFonts w:ascii="Arial" w:hAnsi="Arial" w:cs="Arial"/>
                <w:bCs/>
              </w:rPr>
              <w:t>criterios de desempate con perspectiva de igualdad de género</w:t>
            </w:r>
            <w:r w:rsidR="000F19AE">
              <w:rPr>
                <w:rFonts w:ascii="Arial" w:hAnsi="Arial" w:cs="Arial"/>
                <w:bCs/>
              </w:rPr>
              <w:t>, de haberlos.</w:t>
            </w:r>
          </w:p>
          <w:p w14:paraId="3B933661" w14:textId="30C14DF0" w:rsidR="00426B9B" w:rsidRDefault="00426B9B" w:rsidP="00426B9B">
            <w:pPr>
              <w:jc w:val="both"/>
              <w:rPr>
                <w:rFonts w:ascii="Arial" w:hAnsi="Arial" w:cs="Arial"/>
                <w:bCs/>
              </w:rPr>
            </w:pPr>
          </w:p>
          <w:p w14:paraId="6DF91212" w14:textId="330FB165" w:rsidR="000F19AE" w:rsidRDefault="000F19AE" w:rsidP="000F19A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Como parte del trámite, e</w:t>
            </w:r>
            <w:r w:rsidR="00426B9B">
              <w:rPr>
                <w:rFonts w:ascii="Arial" w:hAnsi="Arial" w:cs="Arial"/>
                <w:bCs/>
              </w:rPr>
              <w:t>l órgano de enlace impulsará una serie de acciones contenidas en el Lineamiento y el Programa aplicables durante el año</w:t>
            </w:r>
            <w:r w:rsidR="00405178">
              <w:rPr>
                <w:rFonts w:ascii="Arial" w:hAnsi="Arial" w:cs="Arial"/>
                <w:bCs/>
              </w:rPr>
              <w:t xml:space="preserve"> iniciando </w:t>
            </w:r>
            <w:r>
              <w:rPr>
                <w:rFonts w:ascii="Arial" w:hAnsi="Arial" w:cs="Arial"/>
                <w:bCs/>
              </w:rPr>
              <w:t>con</w:t>
            </w:r>
            <w:r w:rsidR="00405178">
              <w:rPr>
                <w:rFonts w:ascii="Arial" w:hAnsi="Arial" w:cs="Arial"/>
                <w:bCs/>
              </w:rPr>
              <w:t xml:space="preserve"> la revisión </w:t>
            </w:r>
            <w:r>
              <w:rPr>
                <w:rFonts w:ascii="Arial" w:hAnsi="Arial" w:cs="Arial"/>
                <w:bCs/>
              </w:rPr>
              <w:t xml:space="preserve">e informe </w:t>
            </w:r>
            <w:r w:rsidR="00405178">
              <w:rPr>
                <w:rFonts w:ascii="Arial" w:hAnsi="Arial" w:cs="Arial"/>
                <w:bCs/>
              </w:rPr>
              <w:t>del presupuesto disponible para el otorgamiento</w:t>
            </w:r>
            <w:r>
              <w:rPr>
                <w:rFonts w:ascii="Arial" w:hAnsi="Arial" w:cs="Arial"/>
                <w:bCs/>
              </w:rPr>
              <w:t>. Hecho lo anterior impulsará la c</w:t>
            </w:r>
            <w:r w:rsidR="00405178">
              <w:rPr>
                <w:rFonts w:ascii="Arial" w:hAnsi="Arial" w:cs="Arial"/>
                <w:bCs/>
              </w:rPr>
              <w:t xml:space="preserve">onstrucción de los pre proyectos de dictamen, con identificación de las personas candidatas a la recepción de incentivos, </w:t>
            </w:r>
            <w:r>
              <w:rPr>
                <w:rFonts w:ascii="Arial" w:hAnsi="Arial" w:cs="Arial"/>
                <w:bCs/>
              </w:rPr>
              <w:t xml:space="preserve">no obstante, </w:t>
            </w:r>
            <w:r w:rsidR="00405178">
              <w:rPr>
                <w:rFonts w:ascii="Arial" w:hAnsi="Arial" w:cs="Arial"/>
                <w:bCs/>
              </w:rPr>
              <w:t xml:space="preserve">se </w:t>
            </w:r>
            <w:r w:rsidR="00426B9B">
              <w:rPr>
                <w:rFonts w:ascii="Arial" w:hAnsi="Arial" w:cs="Arial"/>
                <w:bCs/>
              </w:rPr>
              <w:t xml:space="preserve">requiere recibir una serie de insumos que son base del cálculo </w:t>
            </w:r>
            <w:r w:rsidR="00405178">
              <w:rPr>
                <w:rFonts w:ascii="Arial" w:hAnsi="Arial" w:cs="Arial"/>
                <w:bCs/>
              </w:rPr>
              <w:t>respectivo</w:t>
            </w:r>
            <w:r>
              <w:rPr>
                <w:rFonts w:ascii="Arial" w:hAnsi="Arial" w:cs="Arial"/>
                <w:bCs/>
              </w:rPr>
              <w:t xml:space="preserve"> de la DESPEN</w:t>
            </w:r>
            <w:r w:rsidR="0040517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El </w:t>
            </w:r>
            <w:r w:rsidR="00426B9B" w:rsidRPr="00426B9B">
              <w:rPr>
                <w:rFonts w:ascii="Arial" w:hAnsi="Arial" w:cs="Arial"/>
                <w:bCs/>
              </w:rPr>
              <w:t xml:space="preserve">Estatuto señala que </w:t>
            </w:r>
            <w:r>
              <w:rPr>
                <w:rFonts w:ascii="Arial" w:hAnsi="Arial" w:cs="Arial"/>
                <w:bCs/>
              </w:rPr>
              <w:t xml:space="preserve">para esta dictaminación </w:t>
            </w:r>
            <w:r w:rsidR="00426B9B" w:rsidRPr="00426B9B">
              <w:rPr>
                <w:rFonts w:ascii="Arial" w:hAnsi="Arial" w:cs="Arial"/>
                <w:bCs/>
              </w:rPr>
              <w:t>el órgano de enlace determinará el cumplimiento de los re</w:t>
            </w:r>
            <w:r>
              <w:rPr>
                <w:rFonts w:ascii="Arial" w:hAnsi="Arial" w:cs="Arial"/>
                <w:bCs/>
              </w:rPr>
              <w:t xml:space="preserve">quisitos para su otorgamiento en colaboración con la </w:t>
            </w:r>
            <w:r w:rsidR="00426B9B" w:rsidRPr="00426B9B">
              <w:rPr>
                <w:rFonts w:ascii="Arial" w:hAnsi="Arial" w:cs="Arial"/>
                <w:bCs/>
              </w:rPr>
              <w:t xml:space="preserve">DESPEN; </w:t>
            </w:r>
            <w:r>
              <w:rPr>
                <w:rFonts w:ascii="Arial" w:hAnsi="Arial" w:cs="Arial"/>
                <w:bCs/>
              </w:rPr>
              <w:t xml:space="preserve">elaborará </w:t>
            </w:r>
            <w:r w:rsidR="00426B9B" w:rsidRPr="00426B9B">
              <w:rPr>
                <w:rFonts w:ascii="Arial" w:hAnsi="Arial" w:cs="Arial"/>
                <w:bCs/>
              </w:rPr>
              <w:t xml:space="preserve">los dictámenes </w:t>
            </w:r>
            <w:r w:rsidR="00405178">
              <w:rPr>
                <w:rFonts w:ascii="Arial" w:hAnsi="Arial" w:cs="Arial"/>
                <w:bCs/>
              </w:rPr>
              <w:t>(proyectos)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426B9B" w:rsidRPr="00426B9B">
              <w:rPr>
                <w:rFonts w:ascii="Arial" w:hAnsi="Arial" w:cs="Arial"/>
                <w:bCs/>
              </w:rPr>
              <w:t>para el otorgamiento de incentivos, que deberán contar con el visto bueno de la DESPEN</w:t>
            </w:r>
            <w:r>
              <w:rPr>
                <w:rFonts w:ascii="Arial" w:hAnsi="Arial" w:cs="Arial"/>
                <w:bCs/>
              </w:rPr>
              <w:t xml:space="preserve"> antes de ser aprobados.</w:t>
            </w:r>
            <w:r w:rsidR="00426B9B" w:rsidRPr="00426B9B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Una vez que se obtenga el visto bueno y previo conocimiento de la CPSSPEN, el Consejo General aprobará el otorgamiento de INCENTIVOS.</w:t>
            </w:r>
            <w:r w:rsidRPr="00426B9B">
              <w:rPr>
                <w:rFonts w:ascii="Arial" w:hAnsi="Arial" w:cs="Arial"/>
                <w:bCs/>
              </w:rPr>
              <w:t xml:space="preserve"> </w:t>
            </w:r>
          </w:p>
          <w:p w14:paraId="7C153B4A" w14:textId="77777777" w:rsidR="00E7204D" w:rsidRDefault="00E7204D" w:rsidP="000F19AE">
            <w:pPr>
              <w:jc w:val="both"/>
              <w:rPr>
                <w:rFonts w:ascii="Arial" w:hAnsi="Arial" w:cs="Arial"/>
                <w:bCs/>
              </w:rPr>
            </w:pPr>
          </w:p>
          <w:p w14:paraId="7906C5A5" w14:textId="1449CAE3" w:rsidR="000F19AE" w:rsidRDefault="000F19AE" w:rsidP="000F19A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 órgano de enlace deberá </w:t>
            </w:r>
            <w:r w:rsidR="00426B9B" w:rsidRPr="00426B9B">
              <w:rPr>
                <w:rFonts w:ascii="Arial" w:hAnsi="Arial" w:cs="Arial"/>
                <w:bCs/>
              </w:rPr>
              <w:t>coadyuvar en la coordinación de las acciones que correspondan para el adecuado otorgamiento de incentivos; y proporcionar la información y/o la documentación que requiera la DESPEN, relacionadas con el otorgamiento de incentivos</w:t>
            </w:r>
            <w:r>
              <w:rPr>
                <w:rFonts w:ascii="Arial" w:hAnsi="Arial" w:cs="Arial"/>
                <w:bCs/>
              </w:rPr>
              <w:t>, en su caso</w:t>
            </w:r>
            <w:r w:rsidR="00426B9B" w:rsidRPr="00426B9B">
              <w:rPr>
                <w:rFonts w:ascii="Arial" w:hAnsi="Arial" w:cs="Arial"/>
                <w:bCs/>
              </w:rPr>
              <w:t>.</w:t>
            </w:r>
            <w:r w:rsidR="00405178">
              <w:rPr>
                <w:rFonts w:ascii="Arial" w:hAnsi="Arial" w:cs="Arial"/>
                <w:bCs/>
              </w:rPr>
              <w:t xml:space="preserve"> </w:t>
            </w:r>
          </w:p>
          <w:p w14:paraId="3A53885B" w14:textId="77777777" w:rsidR="00E7204D" w:rsidRDefault="00E7204D" w:rsidP="000F19AE">
            <w:pPr>
              <w:jc w:val="both"/>
              <w:rPr>
                <w:rFonts w:ascii="Arial" w:hAnsi="Arial" w:cs="Arial"/>
                <w:bCs/>
              </w:rPr>
            </w:pPr>
          </w:p>
          <w:p w14:paraId="72261A31" w14:textId="71ADF9C2" w:rsidR="00520D98" w:rsidRPr="002D3794" w:rsidRDefault="00405178" w:rsidP="000F19A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Como paso final en la ruta de otorgamiento, </w:t>
            </w:r>
            <w:r w:rsidR="00426B9B" w:rsidRPr="00426B9B">
              <w:rPr>
                <w:rFonts w:ascii="Arial" w:hAnsi="Arial" w:cs="Arial"/>
                <w:bCs/>
              </w:rPr>
              <w:t>corresponderá a la C</w:t>
            </w:r>
            <w:r w:rsidR="000F19AE">
              <w:rPr>
                <w:rFonts w:ascii="Arial" w:hAnsi="Arial" w:cs="Arial"/>
                <w:bCs/>
              </w:rPr>
              <w:t xml:space="preserve">PSSPEN autorizar </w:t>
            </w:r>
            <w:r w:rsidR="00426B9B" w:rsidRPr="00426B9B">
              <w:rPr>
                <w:rFonts w:ascii="Arial" w:hAnsi="Arial" w:cs="Arial"/>
                <w:bCs/>
              </w:rPr>
              <w:t xml:space="preserve">el </w:t>
            </w:r>
            <w:r w:rsidR="000F19AE">
              <w:rPr>
                <w:rFonts w:ascii="Arial" w:hAnsi="Arial" w:cs="Arial"/>
                <w:bCs/>
              </w:rPr>
              <w:t>INFORME de otorgamiento de i</w:t>
            </w:r>
            <w:r w:rsidR="00426B9B" w:rsidRPr="00426B9B">
              <w:rPr>
                <w:rFonts w:ascii="Arial" w:hAnsi="Arial" w:cs="Arial"/>
                <w:bCs/>
              </w:rPr>
              <w:t xml:space="preserve">ncentivos que le presente </w:t>
            </w:r>
            <w:r w:rsidR="000F19AE">
              <w:rPr>
                <w:rFonts w:ascii="Arial" w:hAnsi="Arial" w:cs="Arial"/>
                <w:bCs/>
              </w:rPr>
              <w:t xml:space="preserve">el </w:t>
            </w:r>
            <w:r w:rsidR="000F19AE" w:rsidRPr="00426B9B">
              <w:rPr>
                <w:rFonts w:ascii="Arial" w:hAnsi="Arial" w:cs="Arial"/>
                <w:bCs/>
              </w:rPr>
              <w:t>Órgano de Enlace de</w:t>
            </w:r>
            <w:r w:rsidR="000F19AE">
              <w:rPr>
                <w:rFonts w:ascii="Arial" w:hAnsi="Arial" w:cs="Arial"/>
                <w:bCs/>
              </w:rPr>
              <w:t xml:space="preserve"> cada OPLE en el plazo previsto para posteriormente presentar a aprobación del Órgano Superior de Dirección. una vez aprobado se turnará a la DESPEN para su presentación ante la Comisión del Servicio.</w:t>
            </w:r>
          </w:p>
        </w:tc>
      </w:tr>
      <w:tr w:rsidR="00D54589" w14:paraId="16CBD89C" w14:textId="77777777" w:rsidTr="000F19AE">
        <w:trPr>
          <w:trHeight w:val="718"/>
        </w:trPr>
        <w:tc>
          <w:tcPr>
            <w:tcW w:w="9493" w:type="dxa"/>
            <w:gridSpan w:val="13"/>
          </w:tcPr>
          <w:p w14:paraId="1B55D44A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8. Términos clave relacionados con la serie:</w:t>
            </w:r>
          </w:p>
          <w:p w14:paraId="7F345C74" w14:textId="445E9518" w:rsidR="00D54589" w:rsidRPr="000F19AE" w:rsidRDefault="002D3794" w:rsidP="000F19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Programa de </w:t>
            </w:r>
            <w:r w:rsidR="000F19AE">
              <w:rPr>
                <w:rFonts w:ascii="Arial" w:eastAsia="Arial" w:hAnsi="Arial" w:cs="Arial"/>
              </w:rPr>
              <w:t xml:space="preserve">otorgamiento de </w:t>
            </w:r>
            <w:r>
              <w:rPr>
                <w:rFonts w:ascii="Arial" w:eastAsia="Arial" w:hAnsi="Arial" w:cs="Arial"/>
              </w:rPr>
              <w:t>Incentivos</w:t>
            </w:r>
          </w:p>
        </w:tc>
      </w:tr>
      <w:tr w:rsidR="00D54589" w14:paraId="7A1C6AA7" w14:textId="77777777">
        <w:trPr>
          <w:trHeight w:val="1022"/>
        </w:trPr>
        <w:tc>
          <w:tcPr>
            <w:tcW w:w="9493" w:type="dxa"/>
            <w:gridSpan w:val="13"/>
          </w:tcPr>
          <w:p w14:paraId="2541A5ED" w14:textId="77777777" w:rsidR="00D54589" w:rsidRDefault="00D54589">
            <w:pPr>
              <w:rPr>
                <w:rFonts w:ascii="Arial" w:eastAsia="Arial" w:hAnsi="Arial" w:cs="Arial"/>
                <w:b/>
              </w:rPr>
            </w:pPr>
          </w:p>
          <w:p w14:paraId="628732FD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9. Áreas de la unidad administrativa que intervienen en la generación, recepción, trámite y conclusión de los asuntos o temas a los que se refiere la serie:</w:t>
            </w:r>
          </w:p>
          <w:p w14:paraId="699D0E78" w14:textId="6AA71F60" w:rsidR="0049233C" w:rsidRDefault="0049233C" w:rsidP="002D3794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Consejo General</w:t>
            </w:r>
          </w:p>
          <w:p w14:paraId="4533C5E0" w14:textId="77777777" w:rsidR="0049233C" w:rsidRDefault="0049233C" w:rsidP="0049233C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Secretaria Ejecutiva</w:t>
            </w:r>
          </w:p>
          <w:p w14:paraId="54B8ECF2" w14:textId="4CF83884" w:rsidR="002D3794" w:rsidRDefault="002D3794" w:rsidP="002D3794">
            <w:pPr>
              <w:rPr>
                <w:rFonts w:ascii="Arial" w:eastAsia="Arial" w:hAnsi="Arial" w:cs="Arial"/>
                <w:bCs/>
              </w:rPr>
            </w:pPr>
            <w:r w:rsidRPr="00F82B67">
              <w:rPr>
                <w:rFonts w:ascii="Arial" w:eastAsia="Arial" w:hAnsi="Arial" w:cs="Arial"/>
                <w:bCs/>
              </w:rPr>
              <w:t>Dirección Ejecutiva de Administración</w:t>
            </w:r>
          </w:p>
          <w:p w14:paraId="41DEFB9F" w14:textId="1EFC0289" w:rsidR="002D3794" w:rsidRPr="00F82B67" w:rsidRDefault="002D3794" w:rsidP="002D3794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Dirección Jurídica</w:t>
            </w:r>
          </w:p>
          <w:p w14:paraId="7FD06E17" w14:textId="7DFC2C86" w:rsidR="00D54589" w:rsidRDefault="00D54589" w:rsidP="0049233C">
            <w:pPr>
              <w:rPr>
                <w:rFonts w:ascii="Arial" w:eastAsia="Arial" w:hAnsi="Arial" w:cs="Arial"/>
                <w:b/>
              </w:rPr>
            </w:pPr>
          </w:p>
        </w:tc>
      </w:tr>
      <w:tr w:rsidR="00D54589" w14:paraId="39248CD0" w14:textId="77777777">
        <w:trPr>
          <w:trHeight w:val="1275"/>
        </w:trPr>
        <w:tc>
          <w:tcPr>
            <w:tcW w:w="9493" w:type="dxa"/>
            <w:gridSpan w:val="13"/>
          </w:tcPr>
          <w:p w14:paraId="16EA0DD6" w14:textId="3DEDEE52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10. Áreas de otras unidades administrativas relacionadas con la gestión y trámites de los asuntos o temas a los que se refiere la serie:</w:t>
            </w:r>
          </w:p>
          <w:p w14:paraId="56789A49" w14:textId="0DFC605A" w:rsidR="002D3794" w:rsidRDefault="002D3794" w:rsidP="002D3794">
            <w:pPr>
              <w:rPr>
                <w:rFonts w:ascii="Arial" w:eastAsia="Arial" w:hAnsi="Arial" w:cs="Arial"/>
                <w:bCs/>
              </w:rPr>
            </w:pPr>
            <w:r w:rsidRPr="00A4097C">
              <w:rPr>
                <w:rFonts w:ascii="Arial" w:eastAsia="Arial" w:hAnsi="Arial" w:cs="Arial"/>
                <w:bCs/>
              </w:rPr>
              <w:t>Dirección Ejecutiva del Servicio Profesional Electoral Nacional</w:t>
            </w:r>
          </w:p>
          <w:p w14:paraId="26090FF3" w14:textId="6BF6BA35" w:rsidR="009D3144" w:rsidRPr="00A4097C" w:rsidRDefault="009D3144" w:rsidP="002D3794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Comisión Permanente al Servicio Profesional Electoral Nacional</w:t>
            </w:r>
          </w:p>
          <w:p w14:paraId="1BC03E59" w14:textId="3818E000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3BEE3A88" w14:textId="77777777">
        <w:tc>
          <w:tcPr>
            <w:tcW w:w="9493" w:type="dxa"/>
            <w:gridSpan w:val="13"/>
          </w:tcPr>
          <w:p w14:paraId="4D25BDC6" w14:textId="3A7C83B1" w:rsidR="001471A9" w:rsidRPr="001471A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11. Valores documentales de la serie </w:t>
            </w:r>
            <w:r>
              <w:rPr>
                <w:rFonts w:ascii="Arial" w:eastAsia="Arial" w:hAnsi="Arial" w:cs="Arial"/>
              </w:rPr>
              <w:t>(marcar con una X):</w:t>
            </w:r>
          </w:p>
        </w:tc>
      </w:tr>
      <w:tr w:rsidR="00D54589" w14:paraId="3D05DBA5" w14:textId="77777777">
        <w:tc>
          <w:tcPr>
            <w:tcW w:w="3256" w:type="dxa"/>
            <w:gridSpan w:val="3"/>
          </w:tcPr>
          <w:p w14:paraId="3D4858EF" w14:textId="77777777" w:rsidR="00D54589" w:rsidRDefault="00D54589">
            <w:pPr>
              <w:rPr>
                <w:rFonts w:ascii="Arial" w:eastAsia="Arial" w:hAnsi="Arial" w:cs="Arial"/>
              </w:rPr>
            </w:pPr>
          </w:p>
          <w:p w14:paraId="1B88A763" w14:textId="0E2567E2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Administrativo:  </w:t>
            </w:r>
            <w:r w:rsidR="00235E91">
              <w:rPr>
                <w:rFonts w:ascii="Arial" w:eastAsia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648A3D48" w14:textId="77777777" w:rsidR="00D54589" w:rsidRDefault="00D54589">
            <w:pPr>
              <w:rPr>
                <w:rFonts w:ascii="Arial" w:eastAsia="Arial" w:hAnsi="Arial" w:cs="Arial"/>
              </w:rPr>
            </w:pPr>
          </w:p>
          <w:p w14:paraId="265DD577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78D2F5B1" w14:textId="77777777" w:rsidR="00D54589" w:rsidRDefault="00D54589">
            <w:pPr>
              <w:rPr>
                <w:rFonts w:ascii="Arial" w:eastAsia="Arial" w:hAnsi="Arial" w:cs="Arial"/>
              </w:rPr>
            </w:pPr>
          </w:p>
          <w:p w14:paraId="502881BC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Contable o Fiscal: </w:t>
            </w:r>
          </w:p>
        </w:tc>
      </w:tr>
      <w:tr w:rsidR="00D54589" w14:paraId="2AC05D4A" w14:textId="77777777">
        <w:tc>
          <w:tcPr>
            <w:tcW w:w="9493" w:type="dxa"/>
            <w:gridSpan w:val="13"/>
          </w:tcPr>
          <w:p w14:paraId="24C81452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12. Valores secundarios de la serie</w:t>
            </w:r>
          </w:p>
        </w:tc>
      </w:tr>
      <w:tr w:rsidR="00D54589" w14:paraId="06E9CFB6" w14:textId="77777777">
        <w:tc>
          <w:tcPr>
            <w:tcW w:w="3256" w:type="dxa"/>
            <w:gridSpan w:val="3"/>
          </w:tcPr>
          <w:p w14:paraId="30C7AF02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7791B25F" w14:textId="751975A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Evidencial:</w:t>
            </w:r>
            <w:r w:rsidR="00235E91">
              <w:rPr>
                <w:rFonts w:ascii="Arial" w:eastAsia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2B74CDC4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Testimonial:</w:t>
            </w:r>
          </w:p>
        </w:tc>
        <w:tc>
          <w:tcPr>
            <w:tcW w:w="1701" w:type="dxa"/>
          </w:tcPr>
          <w:p w14:paraId="3B06975E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19A29752" w14:textId="77777777">
        <w:tc>
          <w:tcPr>
            <w:tcW w:w="9493" w:type="dxa"/>
            <w:gridSpan w:val="13"/>
          </w:tcPr>
          <w:p w14:paraId="6558C5A1" w14:textId="2694C0D1" w:rsidR="00E7204D" w:rsidRPr="00E7204D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13. Plazos de conservación de la serie </w:t>
            </w:r>
            <w:r>
              <w:rPr>
                <w:rFonts w:ascii="Arial" w:eastAsia="Arial" w:hAnsi="Arial" w:cs="Arial"/>
              </w:rPr>
              <w:t>(número de años):</w:t>
            </w:r>
          </w:p>
        </w:tc>
      </w:tr>
      <w:tr w:rsidR="00D54589" w14:paraId="25109AFF" w14:textId="77777777">
        <w:tc>
          <w:tcPr>
            <w:tcW w:w="3256" w:type="dxa"/>
            <w:gridSpan w:val="3"/>
          </w:tcPr>
          <w:p w14:paraId="0EC9B98A" w14:textId="77777777" w:rsidR="00E7204D" w:rsidRDefault="00E7204D">
            <w:pPr>
              <w:rPr>
                <w:rFonts w:ascii="Arial" w:eastAsia="Arial" w:hAnsi="Arial" w:cs="Arial"/>
              </w:rPr>
            </w:pPr>
          </w:p>
          <w:p w14:paraId="7AFF2454" w14:textId="7C597425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Archivo de trámite: </w:t>
            </w:r>
            <w:r w:rsidR="00235E91">
              <w:rPr>
                <w:rFonts w:ascii="Arial" w:eastAsia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2921B4AF" w14:textId="77777777" w:rsidR="00D54589" w:rsidRDefault="00D54589">
            <w:pPr>
              <w:rPr>
                <w:rFonts w:ascii="Arial" w:eastAsia="Arial" w:hAnsi="Arial" w:cs="Arial"/>
              </w:rPr>
            </w:pPr>
          </w:p>
          <w:p w14:paraId="0D1D7552" w14:textId="1BD9F34E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Archivo de concentración:</w:t>
            </w:r>
            <w:r w:rsidR="00235E91">
              <w:rPr>
                <w:rFonts w:ascii="Arial" w:eastAsia="Arial" w:hAnsi="Arial" w:cs="Arial"/>
              </w:rPr>
              <w:t xml:space="preserve">    4</w:t>
            </w:r>
          </w:p>
        </w:tc>
        <w:tc>
          <w:tcPr>
            <w:tcW w:w="2552" w:type="dxa"/>
            <w:gridSpan w:val="2"/>
          </w:tcPr>
          <w:p w14:paraId="3E2A72CD" w14:textId="77777777" w:rsidR="00D54589" w:rsidRDefault="00D54589">
            <w:pPr>
              <w:rPr>
                <w:rFonts w:ascii="Arial" w:eastAsia="Arial" w:hAnsi="Arial" w:cs="Arial"/>
              </w:rPr>
            </w:pPr>
          </w:p>
          <w:p w14:paraId="7D82FC29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Archivo histórico:</w:t>
            </w:r>
          </w:p>
        </w:tc>
      </w:tr>
      <w:tr w:rsidR="00D54589" w14:paraId="7086CD45" w14:textId="77777777">
        <w:tc>
          <w:tcPr>
            <w:tcW w:w="9493" w:type="dxa"/>
            <w:gridSpan w:val="13"/>
          </w:tcPr>
          <w:p w14:paraId="4E3208C2" w14:textId="1357C471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de años: </w:t>
            </w:r>
            <w:r w:rsidR="00235E91">
              <w:rPr>
                <w:rFonts w:ascii="Arial" w:eastAsia="Arial" w:hAnsi="Arial" w:cs="Arial"/>
              </w:rPr>
              <w:t>6</w:t>
            </w:r>
          </w:p>
        </w:tc>
      </w:tr>
      <w:tr w:rsidR="00D54589" w14:paraId="736C3632" w14:textId="77777777">
        <w:tc>
          <w:tcPr>
            <w:tcW w:w="9493" w:type="dxa"/>
            <w:gridSpan w:val="13"/>
          </w:tcPr>
          <w:p w14:paraId="7E7DC540" w14:textId="77777777" w:rsidR="00D54589" w:rsidRDefault="00D54589">
            <w:pPr>
              <w:rPr>
                <w:rFonts w:ascii="Arial" w:eastAsia="Arial" w:hAnsi="Arial" w:cs="Arial"/>
              </w:rPr>
            </w:pPr>
          </w:p>
          <w:p w14:paraId="3A052BC0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14. Técnica de selección o destino final de la serie </w:t>
            </w:r>
            <w:r>
              <w:rPr>
                <w:rFonts w:ascii="Arial" w:eastAsia="Arial" w:hAnsi="Arial" w:cs="Arial"/>
              </w:rPr>
              <w:t>(marcar con una X):</w:t>
            </w:r>
          </w:p>
        </w:tc>
      </w:tr>
      <w:tr w:rsidR="00D54589" w14:paraId="6D92C74A" w14:textId="77777777">
        <w:trPr>
          <w:trHeight w:val="500"/>
        </w:trPr>
        <w:tc>
          <w:tcPr>
            <w:tcW w:w="2122" w:type="dxa"/>
            <w:gridSpan w:val="2"/>
          </w:tcPr>
          <w:p w14:paraId="19680704" w14:textId="77777777" w:rsidR="00D54589" w:rsidRDefault="00D54589">
            <w:pPr>
              <w:rPr>
                <w:rFonts w:ascii="Arial" w:eastAsia="Arial" w:hAnsi="Arial" w:cs="Arial"/>
              </w:rPr>
            </w:pPr>
          </w:p>
          <w:p w14:paraId="46E1D8D4" w14:textId="58CCF309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Baja:  </w:t>
            </w:r>
            <w:r w:rsidR="00654138">
              <w:rPr>
                <w:rFonts w:ascii="Arial" w:eastAsia="Arial" w:hAnsi="Arial" w:cs="Arial"/>
              </w:rPr>
              <w:t>X</w:t>
            </w:r>
            <w:bookmarkStart w:id="0" w:name="_GoBack"/>
            <w:bookmarkEnd w:id="0"/>
          </w:p>
        </w:tc>
        <w:tc>
          <w:tcPr>
            <w:tcW w:w="4819" w:type="dxa"/>
            <w:gridSpan w:val="9"/>
          </w:tcPr>
          <w:p w14:paraId="61481594" w14:textId="77777777" w:rsidR="00D54589" w:rsidRDefault="00D54589">
            <w:pPr>
              <w:rPr>
                <w:rFonts w:ascii="Arial" w:eastAsia="Arial" w:hAnsi="Arial" w:cs="Arial"/>
              </w:rPr>
            </w:pPr>
          </w:p>
          <w:p w14:paraId="2570C36E" w14:textId="47FB9413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Conservación permanente:</w:t>
            </w:r>
            <w:r w:rsidR="0065413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14:paraId="720625AE" w14:textId="77777777" w:rsidR="00D54589" w:rsidRDefault="00D54589">
            <w:pPr>
              <w:rPr>
                <w:rFonts w:ascii="Arial" w:eastAsia="Arial" w:hAnsi="Arial" w:cs="Arial"/>
              </w:rPr>
            </w:pPr>
          </w:p>
          <w:p w14:paraId="70E0726E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Muestreo:</w:t>
            </w:r>
          </w:p>
        </w:tc>
      </w:tr>
      <w:tr w:rsidR="00D54589" w14:paraId="09F2C0A5" w14:textId="77777777">
        <w:tc>
          <w:tcPr>
            <w:tcW w:w="9493" w:type="dxa"/>
            <w:gridSpan w:val="13"/>
          </w:tcPr>
          <w:p w14:paraId="32F4604A" w14:textId="77777777" w:rsidR="00D54589" w:rsidRDefault="00D54589">
            <w:pPr>
              <w:rPr>
                <w:rFonts w:ascii="Arial" w:eastAsia="Arial" w:hAnsi="Arial" w:cs="Arial"/>
              </w:rPr>
            </w:pPr>
          </w:p>
          <w:p w14:paraId="641EBAD7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15. Condiciones de acceso a la información de la serie </w:t>
            </w:r>
            <w:r>
              <w:rPr>
                <w:rFonts w:ascii="Arial" w:eastAsia="Arial" w:hAnsi="Arial" w:cs="Arial"/>
              </w:rPr>
              <w:t>(marque con una X):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54589" w14:paraId="228444B4" w14:textId="77777777">
        <w:tc>
          <w:tcPr>
            <w:tcW w:w="3256" w:type="dxa"/>
            <w:gridSpan w:val="3"/>
          </w:tcPr>
          <w:p w14:paraId="40D53B0E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144BB97" w14:textId="212A422A" w:rsidR="00D54589" w:rsidRDefault="00B864FE" w:rsidP="00E720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Pública: </w:t>
            </w:r>
            <w:r w:rsidR="006342F0">
              <w:rPr>
                <w:rFonts w:ascii="Arial" w:eastAsia="Arial" w:hAnsi="Arial" w:cs="Arial"/>
              </w:rPr>
              <w:t>x</w:t>
            </w:r>
          </w:p>
        </w:tc>
        <w:tc>
          <w:tcPr>
            <w:tcW w:w="3260" w:type="dxa"/>
            <w:gridSpan w:val="7"/>
          </w:tcPr>
          <w:p w14:paraId="74DD8D5C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284E5D9" w14:textId="59E17EBA" w:rsidR="00235E91" w:rsidRDefault="00B864FE" w:rsidP="00E720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6F72B788" w14:textId="77777777" w:rsidR="00D54589" w:rsidRDefault="00D54589">
            <w:pPr>
              <w:rPr>
                <w:rFonts w:ascii="Arial" w:eastAsia="Arial" w:hAnsi="Arial" w:cs="Arial"/>
              </w:rPr>
            </w:pPr>
          </w:p>
          <w:p w14:paraId="1EF7C66F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Confidencial:</w:t>
            </w:r>
          </w:p>
        </w:tc>
      </w:tr>
      <w:tr w:rsidR="00D54589" w14:paraId="57FC1885" w14:textId="77777777">
        <w:tc>
          <w:tcPr>
            <w:tcW w:w="9493" w:type="dxa"/>
            <w:gridSpan w:val="13"/>
            <w:shd w:val="clear" w:color="auto" w:fill="D9D9D9"/>
          </w:tcPr>
          <w:p w14:paraId="474C5F98" w14:textId="77777777" w:rsidR="00D54589" w:rsidRDefault="00B864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de contexto</w:t>
            </w:r>
          </w:p>
        </w:tc>
      </w:tr>
      <w:tr w:rsidR="00D54589" w14:paraId="7ABA68BD" w14:textId="77777777" w:rsidTr="00E7204D">
        <w:trPr>
          <w:trHeight w:val="665"/>
        </w:trPr>
        <w:tc>
          <w:tcPr>
            <w:tcW w:w="9493" w:type="dxa"/>
            <w:gridSpan w:val="13"/>
          </w:tcPr>
          <w:p w14:paraId="1F86022F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16. Nombre del área o unidad responsable de la documentación:</w:t>
            </w:r>
          </w:p>
          <w:p w14:paraId="6D413C7D" w14:textId="730E8F40" w:rsidR="00235E91" w:rsidRDefault="00235E91">
            <w:pPr>
              <w:rPr>
                <w:rFonts w:ascii="Arial" w:eastAsia="Arial" w:hAnsi="Arial" w:cs="Arial"/>
              </w:rPr>
            </w:pPr>
            <w:r w:rsidRPr="00DD57CA">
              <w:rPr>
                <w:rFonts w:ascii="Arial" w:eastAsia="Arial" w:hAnsi="Arial" w:cs="Arial"/>
                <w:bCs/>
              </w:rPr>
              <w:t>Unidad el Servicio Profesional Electoral</w:t>
            </w:r>
          </w:p>
        </w:tc>
      </w:tr>
      <w:tr w:rsidR="00D54589" w14:paraId="37A3BFE4" w14:textId="77777777" w:rsidTr="00E7204D">
        <w:trPr>
          <w:trHeight w:val="845"/>
        </w:trPr>
        <w:tc>
          <w:tcPr>
            <w:tcW w:w="9493" w:type="dxa"/>
            <w:gridSpan w:val="13"/>
          </w:tcPr>
          <w:p w14:paraId="5C511910" w14:textId="77777777" w:rsidR="00D54589" w:rsidRDefault="00D54589">
            <w:pPr>
              <w:rPr>
                <w:rFonts w:ascii="Arial" w:eastAsia="Arial" w:hAnsi="Arial" w:cs="Arial"/>
              </w:rPr>
            </w:pPr>
          </w:p>
          <w:p w14:paraId="247DA522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17. Nombre del área generadora de la documentación:</w:t>
            </w:r>
          </w:p>
          <w:p w14:paraId="2E3B6523" w14:textId="0334C7C5" w:rsidR="009D3144" w:rsidRDefault="009D3144">
            <w:pPr>
              <w:rPr>
                <w:rFonts w:ascii="Arial" w:eastAsia="Arial" w:hAnsi="Arial" w:cs="Arial"/>
              </w:rPr>
            </w:pPr>
            <w:r w:rsidRPr="00DD57CA">
              <w:rPr>
                <w:rFonts w:ascii="Arial" w:eastAsia="Arial" w:hAnsi="Arial" w:cs="Arial"/>
                <w:bCs/>
              </w:rPr>
              <w:t>Unidad el Servicio Profesional Electoral</w:t>
            </w:r>
          </w:p>
        </w:tc>
      </w:tr>
      <w:tr w:rsidR="00D54589" w14:paraId="29643130" w14:textId="77777777">
        <w:trPr>
          <w:trHeight w:val="1275"/>
        </w:trPr>
        <w:tc>
          <w:tcPr>
            <w:tcW w:w="9493" w:type="dxa"/>
            <w:gridSpan w:val="13"/>
          </w:tcPr>
          <w:p w14:paraId="006CB139" w14:textId="30D30BF9" w:rsidR="00D54589" w:rsidRDefault="00B864FE" w:rsidP="009D314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18. Nombre, puesto, correo electrónico de la responsable de la documentación del área generadora:</w:t>
            </w:r>
          </w:p>
          <w:p w14:paraId="431A0AF8" w14:textId="77777777" w:rsidR="009D3144" w:rsidRPr="00DD57CA" w:rsidRDefault="009D3144" w:rsidP="009D3144">
            <w:pPr>
              <w:jc w:val="both"/>
              <w:rPr>
                <w:rFonts w:ascii="Arial" w:eastAsia="Arial" w:hAnsi="Arial" w:cs="Arial"/>
                <w:bCs/>
              </w:rPr>
            </w:pPr>
            <w:r w:rsidRPr="00DD57CA">
              <w:rPr>
                <w:rFonts w:ascii="Arial" w:eastAsia="Arial" w:hAnsi="Arial" w:cs="Arial"/>
                <w:bCs/>
              </w:rPr>
              <w:t>Aída Albornoz Cáceres</w:t>
            </w:r>
          </w:p>
          <w:p w14:paraId="5923A63B" w14:textId="77777777" w:rsidR="009D3144" w:rsidRPr="00DD57CA" w:rsidRDefault="009D3144" w:rsidP="009D3144">
            <w:pPr>
              <w:jc w:val="both"/>
              <w:rPr>
                <w:rFonts w:ascii="Arial" w:eastAsia="Arial" w:hAnsi="Arial" w:cs="Arial"/>
                <w:bCs/>
              </w:rPr>
            </w:pPr>
            <w:r w:rsidRPr="00DD57CA">
              <w:rPr>
                <w:rFonts w:ascii="Arial" w:eastAsia="Arial" w:hAnsi="Arial" w:cs="Arial"/>
                <w:bCs/>
              </w:rPr>
              <w:t>Coordinadora de la Unidad del Servicio Profesional Electoral</w:t>
            </w:r>
          </w:p>
          <w:p w14:paraId="47AD12FB" w14:textId="77777777" w:rsidR="009D3144" w:rsidRPr="00DD57CA" w:rsidRDefault="009D3144" w:rsidP="009D3144">
            <w:pPr>
              <w:jc w:val="both"/>
              <w:rPr>
                <w:rFonts w:ascii="Arial" w:eastAsia="Arial" w:hAnsi="Arial" w:cs="Arial"/>
                <w:bCs/>
              </w:rPr>
            </w:pPr>
            <w:r w:rsidRPr="00DD57CA">
              <w:rPr>
                <w:rFonts w:ascii="Arial" w:eastAsia="Arial" w:hAnsi="Arial" w:cs="Arial"/>
                <w:bCs/>
              </w:rPr>
              <w:t>aida.albornoz@iepac.mx</w:t>
            </w:r>
          </w:p>
          <w:p w14:paraId="07E64EA8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57F519DD" w14:textId="77777777">
        <w:trPr>
          <w:trHeight w:val="1275"/>
        </w:trPr>
        <w:tc>
          <w:tcPr>
            <w:tcW w:w="9493" w:type="dxa"/>
            <w:gridSpan w:val="13"/>
          </w:tcPr>
          <w:p w14:paraId="0AB39DBF" w14:textId="72382F41" w:rsidR="00D54589" w:rsidRDefault="00B864F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19. Nombre, puesto, correo electrónico del responsable del archivo de trámite del área responsable:</w:t>
            </w:r>
          </w:p>
          <w:p w14:paraId="03198878" w14:textId="77777777" w:rsidR="009D3144" w:rsidRPr="00A4097C" w:rsidRDefault="009D3144" w:rsidP="009D3144">
            <w:pPr>
              <w:jc w:val="both"/>
              <w:rPr>
                <w:rFonts w:ascii="Arial" w:eastAsia="Arial" w:hAnsi="Arial" w:cs="Arial"/>
                <w:bCs/>
              </w:rPr>
            </w:pPr>
            <w:r w:rsidRPr="00A4097C">
              <w:rPr>
                <w:rFonts w:ascii="Arial" w:eastAsia="Arial" w:hAnsi="Arial" w:cs="Arial"/>
                <w:bCs/>
              </w:rPr>
              <w:t>Elsy María Zapata Trujillo</w:t>
            </w:r>
          </w:p>
          <w:p w14:paraId="0595192C" w14:textId="77777777" w:rsidR="009D3144" w:rsidRPr="00A4097C" w:rsidRDefault="009D3144" w:rsidP="009D3144">
            <w:pPr>
              <w:jc w:val="both"/>
              <w:rPr>
                <w:rFonts w:ascii="Arial" w:eastAsia="Arial" w:hAnsi="Arial" w:cs="Arial"/>
                <w:bCs/>
              </w:rPr>
            </w:pPr>
            <w:r w:rsidRPr="00A4097C">
              <w:rPr>
                <w:rFonts w:ascii="Arial" w:eastAsia="Arial" w:hAnsi="Arial" w:cs="Arial"/>
                <w:bCs/>
              </w:rPr>
              <w:t>Titular de la Unidad del Servicio Profesional Electoral</w:t>
            </w:r>
          </w:p>
          <w:p w14:paraId="43F35B98" w14:textId="77777777" w:rsidR="009D3144" w:rsidRPr="00A4097C" w:rsidRDefault="009D3144" w:rsidP="009D3144">
            <w:pPr>
              <w:jc w:val="both"/>
              <w:rPr>
                <w:rFonts w:ascii="Arial" w:eastAsia="Arial" w:hAnsi="Arial" w:cs="Arial"/>
                <w:bCs/>
              </w:rPr>
            </w:pPr>
            <w:r w:rsidRPr="00A4097C">
              <w:rPr>
                <w:rFonts w:ascii="Arial" w:eastAsia="Arial" w:hAnsi="Arial" w:cs="Arial"/>
                <w:bCs/>
              </w:rPr>
              <w:t>elsy.zapata@iepac.mx</w:t>
            </w:r>
          </w:p>
          <w:p w14:paraId="412C34DF" w14:textId="77777777" w:rsidR="00D54589" w:rsidRDefault="00D54589" w:rsidP="009D3144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D54589" w14:paraId="7555DC3D" w14:textId="77777777">
        <w:trPr>
          <w:trHeight w:val="1022"/>
        </w:trPr>
        <w:tc>
          <w:tcPr>
            <w:tcW w:w="9493" w:type="dxa"/>
            <w:gridSpan w:val="13"/>
          </w:tcPr>
          <w:p w14:paraId="65F0AF61" w14:textId="7079B610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20. Domicilio de la unidad administrativa:</w:t>
            </w:r>
          </w:p>
          <w:p w14:paraId="71931EAD" w14:textId="77777777" w:rsidR="00235E91" w:rsidRDefault="00235E91" w:rsidP="00235E91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Calle 21 # 418 x 22 y 22A, </w:t>
            </w:r>
          </w:p>
          <w:p w14:paraId="340CD141" w14:textId="77777777" w:rsidR="00235E91" w:rsidRDefault="00235E91" w:rsidP="00235E91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Ciudad Industrial</w:t>
            </w:r>
          </w:p>
          <w:p w14:paraId="2E93C0BD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5FB5FB2C" w14:textId="77777777">
        <w:tc>
          <w:tcPr>
            <w:tcW w:w="9493" w:type="dxa"/>
            <w:gridSpan w:val="13"/>
            <w:shd w:val="clear" w:color="auto" w:fill="D9D9D9"/>
          </w:tcPr>
          <w:p w14:paraId="79EEF83B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de formalización</w:t>
            </w:r>
          </w:p>
        </w:tc>
      </w:tr>
    </w:tbl>
    <w:p w14:paraId="6371BE0B" w14:textId="77777777" w:rsidR="00D54589" w:rsidRDefault="00D54589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D54589" w14:paraId="7D966AD9" w14:textId="77777777">
        <w:tc>
          <w:tcPr>
            <w:tcW w:w="4720" w:type="dxa"/>
          </w:tcPr>
          <w:p w14:paraId="053566CE" w14:textId="77777777" w:rsidR="00D54589" w:rsidRDefault="00D54589">
            <w:pPr>
              <w:jc w:val="center"/>
              <w:rPr>
                <w:rFonts w:ascii="Arial" w:eastAsia="Arial" w:hAnsi="Arial" w:cs="Arial"/>
              </w:rPr>
            </w:pPr>
          </w:p>
          <w:p w14:paraId="6CB599DE" w14:textId="77777777" w:rsidR="00D54589" w:rsidRDefault="00D54589">
            <w:pPr>
              <w:jc w:val="center"/>
              <w:rPr>
                <w:rFonts w:ascii="Arial" w:eastAsia="Arial" w:hAnsi="Arial" w:cs="Arial"/>
              </w:rPr>
            </w:pPr>
          </w:p>
          <w:p w14:paraId="0DDCB9DC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14:paraId="67D2E916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Nombre, firma y cargo del responsable del Archivo de Trámite en la unidad administrativa generadora </w:t>
            </w:r>
          </w:p>
          <w:p w14:paraId="2144EBBA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la información</w:t>
            </w:r>
          </w:p>
        </w:tc>
        <w:tc>
          <w:tcPr>
            <w:tcW w:w="4720" w:type="dxa"/>
          </w:tcPr>
          <w:p w14:paraId="6C140646" w14:textId="77777777" w:rsidR="00D54589" w:rsidRDefault="00D54589">
            <w:pPr>
              <w:jc w:val="center"/>
              <w:rPr>
                <w:rFonts w:ascii="Arial" w:eastAsia="Arial" w:hAnsi="Arial" w:cs="Arial"/>
              </w:rPr>
            </w:pPr>
          </w:p>
          <w:p w14:paraId="5741A51D" w14:textId="77777777" w:rsidR="00D54589" w:rsidRDefault="00D54589">
            <w:pPr>
              <w:jc w:val="center"/>
              <w:rPr>
                <w:rFonts w:ascii="Arial" w:eastAsia="Arial" w:hAnsi="Arial" w:cs="Arial"/>
              </w:rPr>
            </w:pPr>
          </w:p>
          <w:p w14:paraId="0C6822C7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14:paraId="120AEC96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Nombre, firma y cargo del responsable de la unidad administrativa generadora </w:t>
            </w:r>
          </w:p>
          <w:p w14:paraId="4822E420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la información</w:t>
            </w:r>
          </w:p>
        </w:tc>
      </w:tr>
    </w:tbl>
    <w:p w14:paraId="0E8E1520" w14:textId="77777777" w:rsidR="00D54589" w:rsidRDefault="00D54589" w:rsidP="00E7204D">
      <w:pPr>
        <w:rPr>
          <w:rFonts w:ascii="Arial" w:eastAsia="Arial" w:hAnsi="Arial" w:cs="Arial"/>
        </w:rPr>
      </w:pPr>
    </w:p>
    <w:sectPr w:rsidR="00D54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35F43" w14:textId="77777777" w:rsidR="003A5654" w:rsidRDefault="003A5654">
      <w:r>
        <w:separator/>
      </w:r>
    </w:p>
  </w:endnote>
  <w:endnote w:type="continuationSeparator" w:id="0">
    <w:p w14:paraId="12C38B24" w14:textId="77777777" w:rsidR="003A5654" w:rsidRDefault="003A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165B" w14:textId="77777777" w:rsidR="003D69FA" w:rsidRDefault="003D69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7F80C" w14:textId="230F2E92" w:rsidR="00D54589" w:rsidRDefault="00B864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A5654">
      <w:rPr>
        <w:noProof/>
        <w:color w:val="000000"/>
      </w:rPr>
      <w:t>1</w:t>
    </w:r>
    <w:r>
      <w:rPr>
        <w:color w:val="000000"/>
      </w:rPr>
      <w:fldChar w:fldCharType="end"/>
    </w:r>
  </w:p>
  <w:p w14:paraId="47A3DABF" w14:textId="77777777" w:rsidR="00D54589" w:rsidRDefault="00D5458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89A38" w14:textId="77777777" w:rsidR="003D69FA" w:rsidRDefault="003D69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48BAD" w14:textId="77777777" w:rsidR="003A5654" w:rsidRDefault="003A5654">
      <w:r>
        <w:separator/>
      </w:r>
    </w:p>
  </w:footnote>
  <w:footnote w:type="continuationSeparator" w:id="0">
    <w:p w14:paraId="331C66D2" w14:textId="77777777" w:rsidR="003A5654" w:rsidRDefault="003A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8C7B0" w14:textId="77777777" w:rsidR="003D69FA" w:rsidRDefault="003D69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8C2A3" w14:textId="77777777" w:rsidR="00D54589" w:rsidRDefault="00D54589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D54589" w14:paraId="21494792" w14:textId="77777777">
      <w:trPr>
        <w:trHeight w:val="983"/>
      </w:trPr>
      <w:tc>
        <w:tcPr>
          <w:tcW w:w="4720" w:type="dxa"/>
        </w:tcPr>
        <w:p w14:paraId="490F942C" w14:textId="77777777" w:rsidR="00D54589" w:rsidRDefault="00B864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  <w:lang w:val="es-MX"/>
            </w:rPr>
            <w:drawing>
              <wp:inline distT="0" distB="0" distL="0" distR="0" wp14:anchorId="39942800" wp14:editId="03CF62BE">
                <wp:extent cx="1039812" cy="695325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812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CFA34FA" w14:textId="77777777" w:rsidR="003D69FA" w:rsidRDefault="003D69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Unidad del Servicio</w:t>
          </w:r>
        </w:p>
        <w:p w14:paraId="75B43539" w14:textId="25EFD63A" w:rsidR="00D54589" w:rsidRDefault="003D69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Profesional Electoral</w:t>
          </w:r>
        </w:p>
        <w:p w14:paraId="1D6AB25C" w14:textId="77777777" w:rsidR="00D54589" w:rsidRDefault="00B864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134B5ED8" w14:textId="77777777" w:rsidR="00D54589" w:rsidRDefault="00D545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D54589" w14:paraId="18894680" w14:textId="77777777">
      <w:trPr>
        <w:trHeight w:val="108"/>
      </w:trPr>
      <w:tc>
        <w:tcPr>
          <w:tcW w:w="9502" w:type="dxa"/>
          <w:shd w:val="clear" w:color="auto" w:fill="BFBFBF"/>
        </w:tcPr>
        <w:p w14:paraId="4D823DCA" w14:textId="77777777" w:rsidR="00D54589" w:rsidRDefault="00B864FE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  DE VALORACIÓN DOCUMENTAL</w:t>
          </w:r>
        </w:p>
      </w:tc>
    </w:tr>
  </w:tbl>
  <w:p w14:paraId="6562675A" w14:textId="77777777" w:rsidR="00D54589" w:rsidRDefault="00D54589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7ABD6" w14:textId="77777777" w:rsidR="003D69FA" w:rsidRDefault="003D69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89"/>
    <w:rsid w:val="0000767E"/>
    <w:rsid w:val="00044444"/>
    <w:rsid w:val="000F19AE"/>
    <w:rsid w:val="001471A9"/>
    <w:rsid w:val="0016107B"/>
    <w:rsid w:val="001B3BBD"/>
    <w:rsid w:val="001B6C87"/>
    <w:rsid w:val="00235E91"/>
    <w:rsid w:val="002D3794"/>
    <w:rsid w:val="002D49A7"/>
    <w:rsid w:val="002E5793"/>
    <w:rsid w:val="003A5654"/>
    <w:rsid w:val="003D69FA"/>
    <w:rsid w:val="003D6C4B"/>
    <w:rsid w:val="00405178"/>
    <w:rsid w:val="00426B9B"/>
    <w:rsid w:val="0049233C"/>
    <w:rsid w:val="004A1EFC"/>
    <w:rsid w:val="004B3E7A"/>
    <w:rsid w:val="00520D98"/>
    <w:rsid w:val="005C5FAB"/>
    <w:rsid w:val="00603F45"/>
    <w:rsid w:val="006342F0"/>
    <w:rsid w:val="00642A41"/>
    <w:rsid w:val="00654138"/>
    <w:rsid w:val="00660915"/>
    <w:rsid w:val="00696F3B"/>
    <w:rsid w:val="006B7759"/>
    <w:rsid w:val="00752C1B"/>
    <w:rsid w:val="007A33D3"/>
    <w:rsid w:val="007C5A04"/>
    <w:rsid w:val="007D18EF"/>
    <w:rsid w:val="008158A8"/>
    <w:rsid w:val="008408C7"/>
    <w:rsid w:val="0097126A"/>
    <w:rsid w:val="009D3144"/>
    <w:rsid w:val="009F24DA"/>
    <w:rsid w:val="00A35D56"/>
    <w:rsid w:val="00A3603F"/>
    <w:rsid w:val="00B33D08"/>
    <w:rsid w:val="00B864FE"/>
    <w:rsid w:val="00BD76C9"/>
    <w:rsid w:val="00BE2BBC"/>
    <w:rsid w:val="00CA0C11"/>
    <w:rsid w:val="00CC3D97"/>
    <w:rsid w:val="00CE76F7"/>
    <w:rsid w:val="00CF378B"/>
    <w:rsid w:val="00CF5E64"/>
    <w:rsid w:val="00D437D1"/>
    <w:rsid w:val="00D54589"/>
    <w:rsid w:val="00D67C7B"/>
    <w:rsid w:val="00DF185B"/>
    <w:rsid w:val="00DF473C"/>
    <w:rsid w:val="00E7204D"/>
    <w:rsid w:val="00F33720"/>
    <w:rsid w:val="00F33996"/>
    <w:rsid w:val="00F450B6"/>
    <w:rsid w:val="00FA7142"/>
    <w:rsid w:val="00FD05D4"/>
    <w:rsid w:val="00F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105F"/>
  <w15:docId w15:val="{51A99089-2FDE-4F1C-B563-3F7492AD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BxF4fBTI5Ugqwn/yKY/0slX9dg==">CgMxLjA4AHIhMXoyalRoWjRPLUdlXy1XWGVGbnBhOUh6YkFxOGJCdG1R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1203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ELSY Z</cp:lastModifiedBy>
  <cp:revision>20</cp:revision>
  <dcterms:created xsi:type="dcterms:W3CDTF">2024-03-26T20:13:00Z</dcterms:created>
  <dcterms:modified xsi:type="dcterms:W3CDTF">2024-04-02T23:26:00Z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