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05D7EED6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47F228EF" w14:textId="5E008D8E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41AAB" w:rsidRPr="00E41AAB">
              <w:rPr>
                <w:b/>
              </w:rPr>
              <w:t>28</w:t>
            </w:r>
            <w:r w:rsidR="00620C04" w:rsidRPr="00E41AAB">
              <w:rPr>
                <w:b/>
              </w:rPr>
              <w:t>/</w:t>
            </w:r>
            <w:r w:rsidR="00762F4E" w:rsidRPr="00E41AAB">
              <w:rPr>
                <w:b/>
              </w:rPr>
              <w:t>03</w:t>
            </w:r>
            <w:r w:rsidR="00620C04" w:rsidRPr="00E41AAB">
              <w:rPr>
                <w:b/>
              </w:rPr>
              <w:t>/202</w:t>
            </w:r>
            <w:r w:rsidR="00CE3B2C" w:rsidRPr="00E41AAB">
              <w:rPr>
                <w:b/>
              </w:rPr>
              <w:t>4</w:t>
            </w:r>
          </w:p>
        </w:tc>
      </w:tr>
      <w:tr w:rsidR="00130993" w14:paraId="4697B238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FD64EB">
        <w:tc>
          <w:tcPr>
            <w:tcW w:w="1887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0A247FC4" w14:textId="39D63A9D" w:rsidR="00FD64EB" w:rsidRPr="00EE44C5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607" w:type="dxa"/>
            <w:gridSpan w:val="2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2779B05" w14:textId="153E5A9F" w:rsidR="00FD64EB" w:rsidRPr="00762F4E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AB609F" w:rsidRPr="008A385C" w14:paraId="6676BDDF" w14:textId="77777777" w:rsidTr="00FD64EB">
        <w:tc>
          <w:tcPr>
            <w:tcW w:w="2122" w:type="dxa"/>
            <w:gridSpan w:val="2"/>
          </w:tcPr>
          <w:p w14:paraId="35F08908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5FA0932F" w:rsidR="00AB609F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</w:t>
            </w:r>
          </w:p>
        </w:tc>
        <w:tc>
          <w:tcPr>
            <w:tcW w:w="1984" w:type="dxa"/>
            <w:gridSpan w:val="4"/>
          </w:tcPr>
          <w:p w14:paraId="2A99633C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5980B336" w14:textId="6C5F2CC9" w:rsidR="00AB609F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Vinculación con el Instituto Nacional Electoral</w:t>
            </w:r>
          </w:p>
          <w:p w14:paraId="39680438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7BA57DAE" w14:textId="77777777" w:rsidTr="00FD64EB">
        <w:trPr>
          <w:trHeight w:val="587"/>
        </w:trPr>
        <w:tc>
          <w:tcPr>
            <w:tcW w:w="2122" w:type="dxa"/>
            <w:gridSpan w:val="2"/>
          </w:tcPr>
          <w:p w14:paraId="745EF291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98CADB7" w14:textId="18089D05" w:rsidR="00AB609F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118" w:type="dxa"/>
            <w:gridSpan w:val="5"/>
          </w:tcPr>
          <w:p w14:paraId="24F14E3A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5852CD94" w14:textId="2953D0A1" w:rsidR="00AB609F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8A385C" w:rsidRPr="008A385C" w14:paraId="50057E97" w14:textId="77777777" w:rsidTr="00FC6880">
        <w:tc>
          <w:tcPr>
            <w:tcW w:w="9493" w:type="dxa"/>
            <w:gridSpan w:val="13"/>
          </w:tcPr>
          <w:p w14:paraId="16D37107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24C6AEBE" w14:textId="77777777" w:rsidTr="00FC6880">
        <w:tc>
          <w:tcPr>
            <w:tcW w:w="9493" w:type="dxa"/>
            <w:gridSpan w:val="13"/>
          </w:tcPr>
          <w:p w14:paraId="7DD644BD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017F75B" w14:textId="77777777" w:rsidR="0011765C" w:rsidRDefault="0011765C" w:rsidP="00191EC9">
            <w:pPr>
              <w:jc w:val="both"/>
              <w:rPr>
                <w:rFonts w:ascii="Arial" w:hAnsi="Arial" w:cs="Arial"/>
              </w:rPr>
            </w:pPr>
          </w:p>
          <w:p w14:paraId="527918BA" w14:textId="7E65B788" w:rsidR="004575EB" w:rsidRDefault="00762F4E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Fungir como enlace entre el OPL y el INE</w:t>
            </w:r>
          </w:p>
          <w:p w14:paraId="0AB67A08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15742BF2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07DA1D9B" w14:textId="77777777" w:rsidTr="00191EC9">
        <w:tc>
          <w:tcPr>
            <w:tcW w:w="3256" w:type="dxa"/>
            <w:gridSpan w:val="3"/>
          </w:tcPr>
          <w:p w14:paraId="752A81F7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30A9EBE" w14:textId="77777777" w:rsidR="00104480" w:rsidRDefault="00104480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13B8A4F3" w14:textId="77777777" w:rsidR="00762F4E" w:rsidRDefault="00762F4E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7AC8E3DA" w14:textId="13F3E5C5" w:rsidR="00762F4E" w:rsidRPr="00B806FA" w:rsidRDefault="00660B15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</w:t>
            </w:r>
          </w:p>
        </w:tc>
      </w:tr>
      <w:tr w:rsidR="00AB609F" w:rsidRPr="008A385C" w14:paraId="220143D5" w14:textId="77777777" w:rsidTr="00FC6880">
        <w:tc>
          <w:tcPr>
            <w:tcW w:w="9493" w:type="dxa"/>
            <w:gridSpan w:val="13"/>
          </w:tcPr>
          <w:p w14:paraId="55AE7D1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07F4D2CB" w14:textId="77777777" w:rsidTr="00FC6880">
        <w:tc>
          <w:tcPr>
            <w:tcW w:w="9493" w:type="dxa"/>
            <w:gridSpan w:val="13"/>
          </w:tcPr>
          <w:p w14:paraId="2593F48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65977DB" w14:textId="77777777" w:rsidTr="00191EC9">
        <w:tc>
          <w:tcPr>
            <w:tcW w:w="3256" w:type="dxa"/>
            <w:gridSpan w:val="3"/>
          </w:tcPr>
          <w:p w14:paraId="56477D3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6E8CB06F" w14:textId="491B77A6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2F26E2A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5157C4D4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5D118CA9" w14:textId="77777777" w:rsidTr="00FC6880">
        <w:tc>
          <w:tcPr>
            <w:tcW w:w="9493" w:type="dxa"/>
            <w:gridSpan w:val="13"/>
          </w:tcPr>
          <w:p w14:paraId="01D271F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1298142" w14:textId="77777777" w:rsidTr="00191EC9">
        <w:tc>
          <w:tcPr>
            <w:tcW w:w="3256" w:type="dxa"/>
            <w:gridSpan w:val="3"/>
          </w:tcPr>
          <w:p w14:paraId="054E2A5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9A52FDA" w14:textId="2EA5086A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4B8FFE22" w14:textId="77777777" w:rsidTr="0040553F">
        <w:trPr>
          <w:trHeight w:val="1692"/>
        </w:trPr>
        <w:tc>
          <w:tcPr>
            <w:tcW w:w="9493" w:type="dxa"/>
            <w:gridSpan w:val="13"/>
          </w:tcPr>
          <w:p w14:paraId="50508A41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E27510D" w14:textId="77777777" w:rsidR="00547B8D" w:rsidRDefault="00547B8D" w:rsidP="00191EC9">
            <w:pPr>
              <w:jc w:val="both"/>
              <w:rPr>
                <w:rFonts w:ascii="Arial" w:hAnsi="Arial" w:cs="Arial"/>
              </w:rPr>
            </w:pPr>
          </w:p>
          <w:p w14:paraId="4A7CDCB6" w14:textId="7EBF6C71" w:rsidR="00660B15" w:rsidRPr="008D3305" w:rsidRDefault="00660B1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sz w:val="22"/>
                <w:szCs w:val="22"/>
              </w:rPr>
              <w:t>Artículo 60 L</w:t>
            </w: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ey General de Instituciones y Procedimientos Electorales (LEGIPE)</w:t>
            </w:r>
          </w:p>
          <w:p w14:paraId="10B03931" w14:textId="0780ABB2" w:rsidR="008D3305" w:rsidRPr="008D3305" w:rsidRDefault="008D330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CD4D22E" w14:textId="664FDC9E" w:rsidR="00762F4E" w:rsidRPr="0040553F" w:rsidRDefault="008D3305" w:rsidP="0040553F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Artículo 73 del Reglamento Interior del Instituto Nacional Electoral</w:t>
            </w:r>
          </w:p>
        </w:tc>
      </w:tr>
      <w:tr w:rsidR="00191EC9" w:rsidRPr="008A385C" w14:paraId="3B2CD443" w14:textId="77777777" w:rsidTr="0040553F">
        <w:trPr>
          <w:trHeight w:val="1091"/>
        </w:trPr>
        <w:tc>
          <w:tcPr>
            <w:tcW w:w="9493" w:type="dxa"/>
            <w:gridSpan w:val="13"/>
          </w:tcPr>
          <w:p w14:paraId="6E154CDE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1A41796B" w14:textId="6EA3B774" w:rsidR="008D3305" w:rsidRDefault="008D3305" w:rsidP="0011765C">
            <w:pPr>
              <w:jc w:val="both"/>
              <w:rPr>
                <w:rFonts w:ascii="Arial" w:hAnsi="Arial" w:cs="Arial"/>
                <w:b/>
              </w:rPr>
            </w:pPr>
          </w:p>
          <w:p w14:paraId="34730252" w14:textId="0DD31114" w:rsidR="00191EC9" w:rsidRPr="008D3305" w:rsidRDefault="003B3F9E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 para el adecuado tr</w:t>
            </w:r>
            <w:r w:rsidR="0040553F">
              <w:rPr>
                <w:rFonts w:ascii="Arial" w:hAnsi="Arial" w:cs="Arial"/>
              </w:rPr>
              <w:t>ámit</w:t>
            </w:r>
            <w:r>
              <w:rPr>
                <w:rFonts w:ascii="Arial" w:hAnsi="Arial" w:cs="Arial"/>
              </w:rPr>
              <w:t>e</w:t>
            </w:r>
            <w:r w:rsidR="008D3305" w:rsidRPr="008D3305">
              <w:rPr>
                <w:rFonts w:ascii="Arial" w:hAnsi="Arial" w:cs="Arial"/>
              </w:rPr>
              <w:t xml:space="preserve"> entre</w:t>
            </w:r>
            <w:r>
              <w:rPr>
                <w:rFonts w:ascii="Arial" w:hAnsi="Arial" w:cs="Arial"/>
              </w:rPr>
              <w:t xml:space="preserve">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INE </w:t>
            </w:r>
            <w:r>
              <w:rPr>
                <w:rFonts w:ascii="Arial" w:hAnsi="Arial" w:cs="Arial"/>
              </w:rPr>
              <w:t>y/</w:t>
            </w:r>
            <w:r w:rsidR="008D3305" w:rsidRPr="008D3305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 xml:space="preserve">el </w:t>
            </w:r>
            <w:r w:rsidR="008D3305" w:rsidRPr="008D3305">
              <w:rPr>
                <w:rFonts w:ascii="Arial" w:hAnsi="Arial" w:cs="Arial"/>
              </w:rPr>
              <w:t xml:space="preserve">INE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</w:p>
        </w:tc>
      </w:tr>
      <w:tr w:rsidR="003817FE" w:rsidRPr="008A385C" w14:paraId="5D37DD03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41D7EB53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399B7DE9" w:rsidR="003817FE" w:rsidRDefault="003817FE" w:rsidP="00925C4F">
            <w:pPr>
              <w:rPr>
                <w:rFonts w:ascii="Arial" w:hAnsi="Arial" w:cs="Arial"/>
              </w:rPr>
            </w:pPr>
          </w:p>
          <w:p w14:paraId="1D3A283E" w14:textId="19969682" w:rsidR="008D3305" w:rsidRPr="008D3305" w:rsidRDefault="003B3F9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</w:t>
            </w:r>
          </w:p>
          <w:p w14:paraId="26A32E67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4BF64D03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326B3C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3ECAA9A9" w14:textId="61ECAA3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4F49DEE2" w14:textId="77777777" w:rsidR="008D3305" w:rsidRPr="00EE44C5" w:rsidRDefault="008D3305" w:rsidP="00925C4F">
            <w:pPr>
              <w:rPr>
                <w:rFonts w:ascii="Arial" w:hAnsi="Arial" w:cs="Arial"/>
                <w:b/>
              </w:rPr>
            </w:pPr>
          </w:p>
          <w:p w14:paraId="1CD3E8BD" w14:textId="77777777" w:rsidR="003817FE" w:rsidRDefault="00F06513" w:rsidP="00A40D2C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="00A40D2C" w:rsidRPr="00A40D2C">
              <w:rPr>
                <w:rFonts w:ascii="Arial" w:hAnsi="Arial" w:cs="Arial"/>
              </w:rPr>
              <w:t>Dirección Ejecutiva del Registro Federal de Electores</w:t>
            </w:r>
            <w:r w:rsidR="00A40D2C">
              <w:rPr>
                <w:rFonts w:ascii="Arial" w:hAnsi="Arial" w:cs="Arial"/>
              </w:rPr>
              <w:t xml:space="preserve">, </w:t>
            </w:r>
            <w:r w:rsidR="00A40D2C" w:rsidRPr="00A40D2C">
              <w:rPr>
                <w:rFonts w:ascii="Arial" w:hAnsi="Arial" w:cs="Arial"/>
              </w:rPr>
              <w:t>Dirección Ejecutiva del Servicio Profesional Electoral Nacional</w:t>
            </w:r>
            <w:r w:rsidR="00A40D2C">
              <w:rPr>
                <w:rFonts w:ascii="Arial" w:hAnsi="Arial" w:cs="Arial"/>
              </w:rPr>
              <w:t xml:space="preserve">, </w:t>
            </w:r>
            <w:r w:rsidR="00A40D2C" w:rsidRPr="00A40D2C">
              <w:rPr>
                <w:rFonts w:ascii="Arial" w:hAnsi="Arial" w:cs="Arial"/>
              </w:rPr>
              <w:t>Dirección Ejecutiva de Prerrogativas y Partidos Políticos</w:t>
            </w:r>
            <w:r w:rsidR="00A40D2C">
              <w:rPr>
                <w:rFonts w:ascii="Arial" w:hAnsi="Arial" w:cs="Arial"/>
              </w:rPr>
              <w:t xml:space="preserve">, </w:t>
            </w:r>
            <w:r w:rsidR="00A40D2C" w:rsidRPr="00A40D2C">
              <w:rPr>
                <w:rFonts w:ascii="Arial" w:hAnsi="Arial" w:cs="Arial"/>
              </w:rPr>
              <w:t>Dirección Ejecutiva de Capacitación Electoral y Educación Cívica</w:t>
            </w:r>
            <w:r w:rsidR="00A40D2C">
              <w:rPr>
                <w:rFonts w:ascii="Arial" w:hAnsi="Arial" w:cs="Arial"/>
              </w:rPr>
              <w:t xml:space="preserve">, </w:t>
            </w:r>
            <w:r w:rsidR="00A40D2C" w:rsidRPr="00A40D2C">
              <w:rPr>
                <w:rFonts w:ascii="Arial" w:hAnsi="Arial" w:cs="Arial"/>
              </w:rPr>
              <w:t>Dirección Ejecutiva de Organización Electoral</w:t>
            </w:r>
            <w:r w:rsidR="00A40D2C">
              <w:rPr>
                <w:rFonts w:ascii="Arial" w:hAnsi="Arial" w:cs="Arial"/>
              </w:rPr>
              <w:t xml:space="preserve">, </w:t>
            </w:r>
            <w:r w:rsidR="000E2E44" w:rsidRPr="000E2E44">
              <w:rPr>
                <w:rFonts w:ascii="Arial" w:hAnsi="Arial" w:cs="Arial"/>
              </w:rPr>
              <w:t>Dirección Ejecutiva de Administración</w:t>
            </w:r>
            <w:r w:rsidR="000E2E44"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Coordinación Nacional de Comunicación Social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Igualdad de Género y No Discriminación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Coordinación de Asuntos Internacionales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lo Contencioso Electoral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Servicios de Informática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Vinculación con los Organismos Públicos Locales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Dirección Jurídica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Fiscalización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Dirección del Secretariado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Transparencia y Protección de Datos Personales</w:t>
            </w:r>
            <w:r>
              <w:rPr>
                <w:rFonts w:ascii="Arial" w:hAnsi="Arial" w:cs="Arial"/>
              </w:rPr>
              <w:t>.</w:t>
            </w:r>
          </w:p>
          <w:p w14:paraId="6FA66B22" w14:textId="77777777" w:rsidR="00F06513" w:rsidRDefault="00F06513" w:rsidP="00A40D2C">
            <w:pPr>
              <w:rPr>
                <w:rFonts w:ascii="Arial" w:hAnsi="Arial" w:cs="Arial"/>
              </w:rPr>
            </w:pPr>
          </w:p>
          <w:p w14:paraId="26DEC9F4" w14:textId="668DEE58" w:rsidR="00F06513" w:rsidRPr="00F06513" w:rsidRDefault="00F06513" w:rsidP="00A40D2C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Presidencia, Secretaría Ejecutiva, Unidad de Servicio Profesional Electoral, Dirección Ejecutiva de Capacitación Electoral y Educación Cívica, Dirección Ejecutiva de Organización y de Participación Ciudadana, Dirección Ejecutiva de Administración, Oficina de Comunicación Social y Logística, Unidad de Igualdad de Género y No Discriminación, Unidad Técnica de lo Contencioso Electoral, Unidad de Tecnologías de la Información, Dirección Jurídica, Unidad Técnica de Fiscalización y Unidad de Acceso a la Información.</w:t>
            </w:r>
          </w:p>
        </w:tc>
      </w:tr>
      <w:tr w:rsidR="003817FE" w:rsidRPr="008A385C" w14:paraId="17159436" w14:textId="77777777" w:rsidTr="0040553F">
        <w:trPr>
          <w:trHeight w:val="983"/>
        </w:trPr>
        <w:tc>
          <w:tcPr>
            <w:tcW w:w="9493" w:type="dxa"/>
            <w:gridSpan w:val="13"/>
          </w:tcPr>
          <w:p w14:paraId="42F54ED8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57DE9DBE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64732A" w:rsidRDefault="0064732A" w:rsidP="001F21BA">
            <w:pPr>
              <w:rPr>
                <w:rFonts w:ascii="Arial" w:hAnsi="Arial" w:cs="Arial"/>
                <w:b/>
              </w:rPr>
            </w:pPr>
          </w:p>
          <w:p w14:paraId="133944EB" w14:textId="6C5A4343" w:rsidR="001F21BA" w:rsidRPr="0064732A" w:rsidRDefault="00F06513" w:rsidP="001F21BA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</w:rPr>
              <w:t>Comisión Permanente de Comisión de Comunicación y Debates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Comisión Temporal de Sistemas Informáticos y Programa Resultados Electorales Preliminares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Comisión Temporal de Supervisión al desarrollo e Implementación del Sistema “Candidatas y Candidatos, Conóceles”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Comisión Temporal de Seguimiento al Convenio y Plan Integral del proceso Electoral Concurrente 2023-2024 con el INE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Comisión Temporal para el seguimiento de los Cómputos Distritales y Municipales en el Estado de Yucatán</w:t>
            </w:r>
            <w:r w:rsidR="0040553F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 xml:space="preserve"> </w:t>
            </w:r>
            <w:r w:rsidR="0040553F" w:rsidRPr="0040553F">
              <w:rPr>
                <w:rFonts w:ascii="Arial" w:hAnsi="Arial" w:cs="Arial"/>
              </w:rPr>
              <w:t>Comisión Temporal de Documentación y Material Electoral</w:t>
            </w:r>
            <w:r w:rsidR="0040553F">
              <w:rPr>
                <w:rFonts w:ascii="Arial" w:hAnsi="Arial" w:cs="Arial"/>
              </w:rPr>
              <w:t>.</w:t>
            </w:r>
          </w:p>
        </w:tc>
      </w:tr>
      <w:tr w:rsidR="00925C4F" w:rsidRPr="008A385C" w14:paraId="7239610B" w14:textId="77777777" w:rsidTr="00FC6880">
        <w:tc>
          <w:tcPr>
            <w:tcW w:w="9493" w:type="dxa"/>
            <w:gridSpan w:val="13"/>
          </w:tcPr>
          <w:p w14:paraId="31E38EDF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1ECBDC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E484A3E" w14:textId="77777777" w:rsidTr="00191EC9">
        <w:tc>
          <w:tcPr>
            <w:tcW w:w="3256" w:type="dxa"/>
            <w:gridSpan w:val="3"/>
          </w:tcPr>
          <w:p w14:paraId="1E4CD67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4CC5A31" w14:textId="1FA6AED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EACBDCD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33FA3D90" w14:textId="283774D1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221879DB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2007976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5BEF7542" w14:textId="77777777" w:rsidTr="00DB665E">
        <w:tc>
          <w:tcPr>
            <w:tcW w:w="9493" w:type="dxa"/>
            <w:gridSpan w:val="13"/>
          </w:tcPr>
          <w:p w14:paraId="16552815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416FCD6" w14:textId="77777777" w:rsidTr="00191EC9">
        <w:tc>
          <w:tcPr>
            <w:tcW w:w="3256" w:type="dxa"/>
            <w:gridSpan w:val="3"/>
          </w:tcPr>
          <w:p w14:paraId="0C7257B2" w14:textId="796D688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99AFEAA" w14:textId="5336733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6A287FAB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5A861618" w14:textId="77777777" w:rsidTr="00FC6880">
        <w:tc>
          <w:tcPr>
            <w:tcW w:w="9493" w:type="dxa"/>
            <w:gridSpan w:val="13"/>
          </w:tcPr>
          <w:p w14:paraId="70EE5D6E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3832DF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0668553" w14:textId="77777777" w:rsidTr="00191EC9">
        <w:tc>
          <w:tcPr>
            <w:tcW w:w="3256" w:type="dxa"/>
            <w:gridSpan w:val="3"/>
          </w:tcPr>
          <w:p w14:paraId="650A829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5F41B074" w14:textId="3243B64D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527D67">
              <w:rPr>
                <w:rFonts w:ascii="Arial" w:hAnsi="Arial" w:cs="Arial"/>
              </w:rPr>
              <w:t>X</w:t>
            </w:r>
          </w:p>
        </w:tc>
        <w:tc>
          <w:tcPr>
            <w:tcW w:w="3685" w:type="dxa"/>
            <w:gridSpan w:val="8"/>
          </w:tcPr>
          <w:p w14:paraId="761B2FC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C05A743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4FEE7C72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B2909B8" w14:textId="4083AC79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863B2A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59C2F3FB" w14:textId="77777777" w:rsidTr="00FC6880">
        <w:tc>
          <w:tcPr>
            <w:tcW w:w="9493" w:type="dxa"/>
            <w:gridSpan w:val="13"/>
          </w:tcPr>
          <w:p w14:paraId="3815A4CF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31606301" w14:textId="40B88F88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527D67">
              <w:rPr>
                <w:rFonts w:ascii="Arial" w:hAnsi="Arial" w:cs="Arial"/>
              </w:rPr>
              <w:t xml:space="preserve">Indefinido </w:t>
            </w:r>
          </w:p>
        </w:tc>
      </w:tr>
      <w:tr w:rsidR="00925C4F" w:rsidRPr="008A385C" w14:paraId="0A2736E7" w14:textId="77777777" w:rsidTr="00FC6880">
        <w:tc>
          <w:tcPr>
            <w:tcW w:w="9493" w:type="dxa"/>
            <w:gridSpan w:val="13"/>
          </w:tcPr>
          <w:p w14:paraId="2716BD20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2E623F6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8117E7" w14:textId="77777777" w:rsidTr="00993696">
        <w:trPr>
          <w:trHeight w:val="500"/>
        </w:trPr>
        <w:tc>
          <w:tcPr>
            <w:tcW w:w="2122" w:type="dxa"/>
            <w:gridSpan w:val="2"/>
          </w:tcPr>
          <w:p w14:paraId="1D71DF49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348FC32B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0A3F25B0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339574FB" w14:textId="2C4F9A26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07B582D3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5968909F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696276C7" w14:textId="77777777" w:rsidTr="00FC6880">
        <w:tc>
          <w:tcPr>
            <w:tcW w:w="9493" w:type="dxa"/>
            <w:gridSpan w:val="13"/>
          </w:tcPr>
          <w:p w14:paraId="427EC139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13C78C6A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51C2B7D5" w14:textId="77777777" w:rsidTr="00191EC9">
        <w:tc>
          <w:tcPr>
            <w:tcW w:w="3256" w:type="dxa"/>
            <w:gridSpan w:val="3"/>
          </w:tcPr>
          <w:p w14:paraId="017399F2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36402642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863B2A">
              <w:rPr>
                <w:rFonts w:ascii="Arial" w:hAnsi="Arial" w:cs="Arial"/>
              </w:rPr>
              <w:t>X</w:t>
            </w:r>
          </w:p>
          <w:p w14:paraId="63EE6280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B45A483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9C51187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643F3AD8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gridSpan w:val="3"/>
          </w:tcPr>
          <w:p w14:paraId="76B7752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77173E6C" w14:textId="2AD38ABC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863B2A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14:paraId="1F08CE30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13574C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61656211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2FDAB72B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B06A3B2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5FB4E3F7" w:rsidR="00863B2A" w:rsidRPr="00863B2A" w:rsidRDefault="00863B2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Vinculación con el INE</w:t>
            </w:r>
          </w:p>
        </w:tc>
      </w:tr>
      <w:tr w:rsidR="00191EC9" w:rsidRPr="008A385C" w14:paraId="0B783036" w14:textId="77777777" w:rsidTr="00863B2A">
        <w:trPr>
          <w:trHeight w:val="764"/>
        </w:trPr>
        <w:tc>
          <w:tcPr>
            <w:tcW w:w="9493" w:type="dxa"/>
            <w:gridSpan w:val="13"/>
          </w:tcPr>
          <w:p w14:paraId="0970081C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4DA12B32" w14:textId="1B430B6B" w:rsidR="00863B2A" w:rsidRDefault="00CC7A40" w:rsidP="00527D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  <w:r w:rsidR="00863B2A">
              <w:rPr>
                <w:rFonts w:ascii="Arial" w:hAnsi="Arial" w:cs="Arial"/>
                <w:b/>
              </w:rPr>
              <w:t xml:space="preserve"> </w:t>
            </w:r>
          </w:p>
          <w:p w14:paraId="7619DA70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6E1B92B5" w14:textId="77777777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Pr="00A40D2C">
              <w:rPr>
                <w:rFonts w:ascii="Arial" w:hAnsi="Arial" w:cs="Arial"/>
              </w:rPr>
              <w:t>Dirección Ejecutiva del Registro Federal de Electores</w:t>
            </w:r>
            <w:r>
              <w:rPr>
                <w:rFonts w:ascii="Arial" w:hAnsi="Arial" w:cs="Arial"/>
              </w:rPr>
              <w:t xml:space="preserve">, </w:t>
            </w:r>
            <w:r w:rsidRPr="00A40D2C">
              <w:rPr>
                <w:rFonts w:ascii="Arial" w:hAnsi="Arial" w:cs="Arial"/>
              </w:rPr>
              <w:t>Dirección Ejecutiva del Servicio Profesional Electoral Nacional</w:t>
            </w:r>
            <w:r>
              <w:rPr>
                <w:rFonts w:ascii="Arial" w:hAnsi="Arial" w:cs="Arial"/>
              </w:rPr>
              <w:t xml:space="preserve">, </w:t>
            </w:r>
            <w:r w:rsidRPr="00A40D2C">
              <w:rPr>
                <w:rFonts w:ascii="Arial" w:hAnsi="Arial" w:cs="Arial"/>
              </w:rPr>
              <w:t>Dirección Ejecutiva de Prerrogativas y Partidos Políticos</w:t>
            </w:r>
            <w:r>
              <w:rPr>
                <w:rFonts w:ascii="Arial" w:hAnsi="Arial" w:cs="Arial"/>
              </w:rPr>
              <w:t xml:space="preserve">, </w:t>
            </w:r>
            <w:r w:rsidRPr="00A40D2C">
              <w:rPr>
                <w:rFonts w:ascii="Arial" w:hAnsi="Arial" w:cs="Arial"/>
              </w:rPr>
              <w:t>Dirección Ejecutiva de Capacitación Electoral y Educación Cívica</w:t>
            </w:r>
            <w:r>
              <w:rPr>
                <w:rFonts w:ascii="Arial" w:hAnsi="Arial" w:cs="Arial"/>
              </w:rPr>
              <w:t xml:space="preserve">, </w:t>
            </w:r>
            <w:r w:rsidRPr="00A40D2C">
              <w:rPr>
                <w:rFonts w:ascii="Arial" w:hAnsi="Arial" w:cs="Arial"/>
              </w:rPr>
              <w:t>Dirección Ejecutiva de Organización Electoral</w:t>
            </w:r>
            <w:r>
              <w:rPr>
                <w:rFonts w:ascii="Arial" w:hAnsi="Arial" w:cs="Arial"/>
              </w:rPr>
              <w:t xml:space="preserve">, </w:t>
            </w:r>
            <w:r w:rsidRPr="000E2E44">
              <w:rPr>
                <w:rFonts w:ascii="Arial" w:hAnsi="Arial" w:cs="Arial"/>
              </w:rPr>
              <w:t>Dirección Ejecutiva de Administración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Coordinación Nacional de Comunicación Social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Igualdad de Género y No Discriminación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Coordinación de Asuntos Internacionales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lo Contencioso Electoral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Servicios de Informática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Vinculación con los Organismos Públicos Locales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Dirección Jurídica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Fiscalización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Dirección del Secretariado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Unidad Técnica de Transparencia y Protección de Datos Personales</w:t>
            </w:r>
            <w:r>
              <w:rPr>
                <w:rFonts w:ascii="Arial" w:hAnsi="Arial" w:cs="Arial"/>
              </w:rPr>
              <w:t>.</w:t>
            </w:r>
          </w:p>
          <w:p w14:paraId="32D820F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50FFBAAE" w14:textId="77777777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Presidencia, Secretaría Ejecutiva, Unidad de Servicio Profesional Electoral, Dirección Ejecutiva de Capacitación Electoral y Educación Cívica, Dirección Ejecutiva de Organización y de Participación Ciudadana, Dirección Ejecutiva de Administración, Oficina de Comunicación Social y Logística, Unidad de Igualdad de Género y No Discriminación, Unidad Técnica de lo Contencioso Electoral, Unidad de Tecnologías de la Información, Dirección Jurídica, Unidad Técnica de Fiscalización y Unidad de Acceso a la Información.</w:t>
            </w:r>
          </w:p>
          <w:p w14:paraId="54B2D4AB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560F059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29F3DD29" w14:textId="65179DD6" w:rsidR="00527D67" w:rsidRPr="00863B2A" w:rsidRDefault="00527D67" w:rsidP="00527D67">
            <w:pPr>
              <w:rPr>
                <w:rFonts w:ascii="Arial" w:hAnsi="Arial" w:cs="Arial"/>
              </w:rPr>
            </w:pPr>
          </w:p>
        </w:tc>
      </w:tr>
      <w:tr w:rsidR="003817FE" w:rsidRPr="008A385C" w14:paraId="3FFD63DE" w14:textId="77777777" w:rsidTr="00527D67">
        <w:trPr>
          <w:trHeight w:val="699"/>
        </w:trPr>
        <w:tc>
          <w:tcPr>
            <w:tcW w:w="9493" w:type="dxa"/>
            <w:gridSpan w:val="13"/>
          </w:tcPr>
          <w:p w14:paraId="1CDE3194" w14:textId="77777777" w:rsidR="003817FE" w:rsidRDefault="003817FE" w:rsidP="0092683B">
            <w:pPr>
              <w:rPr>
                <w:rFonts w:ascii="Arial" w:hAnsi="Arial" w:cs="Arial"/>
              </w:rPr>
            </w:pPr>
            <w:bookmarkStart w:id="0" w:name="_GoBack"/>
          </w:p>
          <w:p w14:paraId="1320C9D1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D09F8D5" w:rsidR="003817FE" w:rsidRDefault="003817FE" w:rsidP="008A385C">
            <w:pPr>
              <w:rPr>
                <w:rFonts w:ascii="Arial" w:hAnsi="Arial" w:cs="Arial"/>
              </w:rPr>
            </w:pPr>
          </w:p>
          <w:p w14:paraId="029C03CF" w14:textId="77777777" w:rsidR="00527D67" w:rsidRDefault="00527D67" w:rsidP="008A385C">
            <w:pPr>
              <w:rPr>
                <w:rFonts w:ascii="Arial" w:hAnsi="Arial" w:cs="Arial"/>
              </w:rPr>
            </w:pPr>
          </w:p>
          <w:p w14:paraId="64B31819" w14:textId="77777777" w:rsidR="000960A6" w:rsidRDefault="000960A6" w:rsidP="000960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Gonzalo Antonio García Marín</w:t>
            </w:r>
          </w:p>
          <w:p w14:paraId="45B06095" w14:textId="77777777" w:rsidR="000960A6" w:rsidRPr="00863B2A" w:rsidRDefault="000960A6" w:rsidP="000960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Despacho de la Unidad de Vinculación con el INE</w:t>
            </w:r>
          </w:p>
          <w:p w14:paraId="2215F8FA" w14:textId="1A760461" w:rsidR="00863B2A" w:rsidRPr="008A385C" w:rsidRDefault="000960A6" w:rsidP="000960A6">
            <w:pPr>
              <w:rPr>
                <w:rFonts w:ascii="Arial" w:hAnsi="Arial" w:cs="Arial"/>
              </w:rPr>
            </w:pPr>
            <w:hyperlink r:id="rId8" w:history="1">
              <w:r w:rsidRPr="00A266A8">
                <w:rPr>
                  <w:rStyle w:val="Hipervnculo"/>
                  <w:rFonts w:ascii="Arial" w:hAnsi="Arial" w:cs="Arial"/>
                </w:rPr>
                <w:t>gonzalo.garcia@iepac.mx</w:t>
              </w:r>
            </w:hyperlink>
          </w:p>
        </w:tc>
      </w:tr>
      <w:tr w:rsidR="000617F9" w:rsidRPr="008A385C" w14:paraId="6B7FA35B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76ED00D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7D4641AC" w14:textId="77777777"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43AD892D" w:rsidR="001F21BA" w:rsidRDefault="000960A6" w:rsidP="001F21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Melissa María Gamboa Carrillo</w:t>
            </w:r>
          </w:p>
          <w:p w14:paraId="59E2F49D" w14:textId="77E987D6" w:rsidR="00863B2A" w:rsidRPr="00863B2A" w:rsidRDefault="000960A6" w:rsidP="001F21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A</w:t>
            </w:r>
            <w:r w:rsidR="00863B2A">
              <w:rPr>
                <w:rFonts w:ascii="Arial" w:hAnsi="Arial" w:cs="Arial"/>
              </w:rPr>
              <w:t xml:space="preserve"> de la Unidad de Vinculación con el INE</w:t>
            </w:r>
          </w:p>
          <w:p w14:paraId="5DED165C" w14:textId="79C63C59" w:rsidR="001F21BA" w:rsidRPr="00863B2A" w:rsidRDefault="000960A6" w:rsidP="001F21BA">
            <w:pPr>
              <w:jc w:val="both"/>
              <w:rPr>
                <w:rFonts w:ascii="Arial" w:hAnsi="Arial" w:cs="Arial"/>
              </w:rPr>
            </w:pPr>
            <w:hyperlink r:id="rId9" w:history="1">
              <w:r w:rsidRPr="006C5758">
                <w:rPr>
                  <w:rStyle w:val="Hipervnculo"/>
                  <w:rFonts w:ascii="Arial" w:hAnsi="Arial" w:cs="Arial"/>
                </w:rPr>
                <w:t>melissa.gamboa@iepac.mx</w:t>
              </w:r>
            </w:hyperlink>
          </w:p>
        </w:tc>
      </w:tr>
      <w:tr w:rsidR="00191EC9" w:rsidRPr="008A385C" w14:paraId="312F8490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1AAAD565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D4365D2" w14:textId="41AA1E7C" w:rsidR="001F21BA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0DA5EADB" w14:textId="66764088" w:rsidR="001F21BA" w:rsidRPr="008A385C" w:rsidRDefault="00863B2A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 número 418 por 22 y 22 A, Colonia Ciudad Industrial, Mérida, Yucatán, C.P. 97288</w:t>
            </w:r>
          </w:p>
        </w:tc>
      </w:tr>
      <w:tr w:rsidR="003817FE" w:rsidRPr="008A385C" w14:paraId="407A918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FD5A37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0975F46E" w14:textId="7754CC65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713"/>
      </w:tblGrid>
      <w:tr w:rsidR="00B806FA" w14:paraId="491E2F81" w14:textId="77777777" w:rsidTr="00863B2A">
        <w:trPr>
          <w:trHeight w:val="946"/>
        </w:trPr>
        <w:tc>
          <w:tcPr>
            <w:tcW w:w="4713" w:type="dxa"/>
          </w:tcPr>
          <w:p w14:paraId="0D2EC308" w14:textId="77777777" w:rsidR="001F21BA" w:rsidRDefault="001F21BA" w:rsidP="00863B2A">
            <w:pPr>
              <w:rPr>
                <w:rFonts w:ascii="Arial" w:hAnsi="Arial" w:cs="Arial"/>
              </w:rPr>
            </w:pPr>
          </w:p>
          <w:p w14:paraId="55FCBDAE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C05A9C1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6F8188A4" w14:textId="463C81B6" w:rsidR="00863B2A" w:rsidRDefault="000960A6" w:rsidP="001F21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Melissa María Gamboa Carrillo</w:t>
            </w:r>
          </w:p>
          <w:p w14:paraId="1A48F491" w14:textId="117528B5" w:rsidR="000960A6" w:rsidRPr="0040553F" w:rsidRDefault="000960A6" w:rsidP="001F21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Técnico A </w:t>
            </w:r>
            <w:r w:rsidRPr="0040553F">
              <w:rPr>
                <w:rFonts w:ascii="Arial" w:hAnsi="Arial" w:cs="Arial"/>
                <w:b/>
              </w:rPr>
              <w:t>de la Unidad de Vinculación con el INE</w:t>
            </w:r>
          </w:p>
          <w:p w14:paraId="604E4061" w14:textId="0831BBAA" w:rsidR="00863B2A" w:rsidRDefault="00863B2A" w:rsidP="00863B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7B8D" w:rsidRPr="001F21BA">
              <w:rPr>
                <w:rFonts w:ascii="Arial" w:hAnsi="Arial" w:cs="Arial"/>
              </w:rPr>
              <w:t>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>
              <w:rPr>
                <w:rFonts w:ascii="Arial" w:hAnsi="Arial" w:cs="Arial"/>
              </w:rPr>
              <w:t>en la Unidad de Vinculación con el INE</w:t>
            </w:r>
          </w:p>
          <w:p w14:paraId="3508BF54" w14:textId="0A68F324" w:rsidR="00B806FA" w:rsidRDefault="00B806FA" w:rsidP="001F2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3" w:type="dxa"/>
          </w:tcPr>
          <w:p w14:paraId="2BA0B72F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A04C5B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39E276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7581DECB" w14:textId="77777777" w:rsidR="000960A6" w:rsidRPr="0040553F" w:rsidRDefault="000960A6" w:rsidP="000960A6">
            <w:pPr>
              <w:jc w:val="center"/>
              <w:rPr>
                <w:rFonts w:ascii="Arial" w:hAnsi="Arial" w:cs="Arial"/>
                <w:b/>
              </w:rPr>
            </w:pPr>
            <w:r w:rsidRPr="0040553F">
              <w:rPr>
                <w:rFonts w:ascii="Arial" w:hAnsi="Arial" w:cs="Arial"/>
                <w:b/>
              </w:rPr>
              <w:t>Lic. Gonzalo Antonio García Marín</w:t>
            </w:r>
          </w:p>
          <w:p w14:paraId="124CFE65" w14:textId="77777777" w:rsidR="000960A6" w:rsidRPr="0040553F" w:rsidRDefault="000960A6" w:rsidP="000960A6">
            <w:pPr>
              <w:jc w:val="center"/>
              <w:rPr>
                <w:rFonts w:ascii="Arial" w:hAnsi="Arial" w:cs="Arial"/>
                <w:b/>
              </w:rPr>
            </w:pPr>
            <w:r w:rsidRPr="0040553F">
              <w:rPr>
                <w:rFonts w:ascii="Arial" w:hAnsi="Arial" w:cs="Arial"/>
                <w:b/>
              </w:rPr>
              <w:t>Encargado de Despacho de la Unidad de Vinculación con el INE</w:t>
            </w:r>
          </w:p>
          <w:p w14:paraId="584E263F" w14:textId="00B33195" w:rsidR="00D1168C" w:rsidRPr="0040553F" w:rsidRDefault="00D1168C" w:rsidP="001F21BA">
            <w:pPr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261141EE" w14:textId="77777777" w:rsidR="00130993" w:rsidRPr="008A385C" w:rsidRDefault="00130993" w:rsidP="00863B2A">
      <w:pPr>
        <w:rPr>
          <w:rFonts w:ascii="Arial" w:hAnsi="Arial" w:cs="Arial"/>
        </w:rPr>
      </w:pPr>
    </w:p>
    <w:sectPr w:rsidR="00130993" w:rsidRPr="008A385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8B42DF" w:rsidRDefault="008B42DF">
      <w:r>
        <w:separator/>
      </w:r>
    </w:p>
  </w:endnote>
  <w:endnote w:type="continuationSeparator" w:id="0">
    <w:p w14:paraId="2E2A7A28" w14:textId="77777777" w:rsidR="008B42DF" w:rsidRDefault="008B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2CF29D9F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0A6">
          <w:rPr>
            <w:noProof/>
          </w:rPr>
          <w:t>3</w:t>
        </w:r>
        <w:r>
          <w:fldChar w:fldCharType="end"/>
        </w:r>
      </w:p>
    </w:sdtContent>
  </w:sdt>
  <w:p w14:paraId="571B0AF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8B42DF" w:rsidRDefault="008B42DF">
      <w:r>
        <w:separator/>
      </w:r>
    </w:p>
  </w:footnote>
  <w:footnote w:type="continuationSeparator" w:id="0">
    <w:p w14:paraId="3CA4EF46" w14:textId="77777777" w:rsidR="008B42DF" w:rsidRDefault="008B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960A6"/>
    <w:rsid w:val="000E2E44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B3F9E"/>
    <w:rsid w:val="003C1DC5"/>
    <w:rsid w:val="0040553F"/>
    <w:rsid w:val="0040782D"/>
    <w:rsid w:val="00435AA4"/>
    <w:rsid w:val="004569BE"/>
    <w:rsid w:val="004575EB"/>
    <w:rsid w:val="00527D67"/>
    <w:rsid w:val="005472CD"/>
    <w:rsid w:val="0054750B"/>
    <w:rsid w:val="00547B8D"/>
    <w:rsid w:val="00565524"/>
    <w:rsid w:val="00620C04"/>
    <w:rsid w:val="0064732A"/>
    <w:rsid w:val="00660B15"/>
    <w:rsid w:val="006615D6"/>
    <w:rsid w:val="006B083C"/>
    <w:rsid w:val="006B544F"/>
    <w:rsid w:val="006D154C"/>
    <w:rsid w:val="007223FD"/>
    <w:rsid w:val="0072435A"/>
    <w:rsid w:val="00762F4E"/>
    <w:rsid w:val="00792B75"/>
    <w:rsid w:val="007943B6"/>
    <w:rsid w:val="00863B2A"/>
    <w:rsid w:val="008A385C"/>
    <w:rsid w:val="008B42DF"/>
    <w:rsid w:val="008C0614"/>
    <w:rsid w:val="008D3305"/>
    <w:rsid w:val="008E1786"/>
    <w:rsid w:val="00907FE4"/>
    <w:rsid w:val="00925C4F"/>
    <w:rsid w:val="0092683B"/>
    <w:rsid w:val="00935460"/>
    <w:rsid w:val="00993696"/>
    <w:rsid w:val="00993D12"/>
    <w:rsid w:val="00A06454"/>
    <w:rsid w:val="00A40D2C"/>
    <w:rsid w:val="00A749D3"/>
    <w:rsid w:val="00A85020"/>
    <w:rsid w:val="00AB609F"/>
    <w:rsid w:val="00B42BD5"/>
    <w:rsid w:val="00B7200B"/>
    <w:rsid w:val="00B806FA"/>
    <w:rsid w:val="00BF2555"/>
    <w:rsid w:val="00C700A3"/>
    <w:rsid w:val="00CB640E"/>
    <w:rsid w:val="00CC7A40"/>
    <w:rsid w:val="00CD02D7"/>
    <w:rsid w:val="00CE3B2C"/>
    <w:rsid w:val="00D1168C"/>
    <w:rsid w:val="00D854C5"/>
    <w:rsid w:val="00E41AAB"/>
    <w:rsid w:val="00EB4BA4"/>
    <w:rsid w:val="00EE44C5"/>
    <w:rsid w:val="00EE6CD7"/>
    <w:rsid w:val="00F06513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4">
    <w:name w:val="heading 4"/>
    <w:basedOn w:val="Normal"/>
    <w:link w:val="Ttulo4Car"/>
    <w:uiPriority w:val="9"/>
    <w:qFormat/>
    <w:rsid w:val="00660B15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660B15"/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zalo.garcia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lissa.gamboa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C0E36-C908-4824-8220-ECB5CB62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977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Gonzalo García Marín</cp:lastModifiedBy>
  <cp:revision>7</cp:revision>
  <cp:lastPrinted>2024-03-28T22:44:00Z</cp:lastPrinted>
  <dcterms:created xsi:type="dcterms:W3CDTF">2023-01-12T17:47:00Z</dcterms:created>
  <dcterms:modified xsi:type="dcterms:W3CDTF">2024-03-28T22:44:00Z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