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E6C69D4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</w:t>
            </w:r>
            <w:r w:rsidR="00C13A74">
              <w:rPr>
                <w:rFonts w:ascii="Arial" w:hAnsi="Arial" w:cs="Arial"/>
              </w:rPr>
              <w:t>1</w:t>
            </w:r>
            <w:r w:rsidR="00DB18DC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2D36B1BF" w:rsidR="00DB18DC" w:rsidRPr="008A385C" w:rsidRDefault="00C13A74" w:rsidP="00130993">
            <w:pPr>
              <w:rPr>
                <w:rFonts w:ascii="Arial" w:hAnsi="Arial" w:cs="Arial"/>
              </w:rPr>
            </w:pPr>
            <w:r w:rsidRPr="00C13A74">
              <w:rPr>
                <w:rFonts w:ascii="Arial" w:hAnsi="Arial" w:cs="Arial"/>
              </w:rPr>
              <w:t xml:space="preserve">COMITÉ DE </w:t>
            </w:r>
            <w:r w:rsidR="00DB18DC">
              <w:rPr>
                <w:rFonts w:ascii="Arial" w:hAnsi="Arial" w:cs="Arial"/>
              </w:rPr>
              <w:t>BAJA DE BIENES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476C0BF0" w:rsidR="0011765C" w:rsidRDefault="00DB18DC" w:rsidP="00DB18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</w:t>
            </w:r>
            <w:r w:rsidRPr="00DB18DC">
              <w:rPr>
                <w:rFonts w:ascii="Arial" w:hAnsi="Arial" w:cs="Arial"/>
              </w:rPr>
              <w:t>rgano de consulta, asesoría, análisis y orientación e intervendrá como instancia administrativa en los procedimientos de la baja de bienes del Instituto</w:t>
            </w:r>
            <w:r>
              <w:rPr>
                <w:rFonts w:ascii="Arial" w:hAnsi="Arial" w:cs="Arial"/>
              </w:rPr>
              <w:t>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3F11E3AF" w:rsidR="00104480" w:rsidRPr="00655F4D" w:rsidRDefault="00C13A74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sesiones del comité de adquisiciones (físico)</w:t>
            </w: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609D5E26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  <w:p w14:paraId="60B4B35E" w14:textId="77777777" w:rsidR="00DB18DC" w:rsidRDefault="00DB18DC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BF4ED86" w:rsidR="00DB18DC" w:rsidRPr="008A385C" w:rsidRDefault="00DB18D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5 al 66, del Reglamento para la administración, destino final y baja de bienes del </w:t>
            </w:r>
            <w:r w:rsidRPr="00DB18DC">
              <w:rPr>
                <w:rFonts w:ascii="Arial" w:hAnsi="Arial" w:cs="Arial"/>
              </w:rPr>
              <w:t>Instituto Electoral y de Participación Ciudadana de Yucatán</w:t>
            </w:r>
            <w:r>
              <w:rPr>
                <w:rFonts w:ascii="Arial" w:hAnsi="Arial" w:cs="Arial"/>
              </w:rPr>
              <w:t>. Acuerdo C.G. 008/2016 23 de mayo de 2016.</w:t>
            </w:r>
          </w:p>
        </w:tc>
      </w:tr>
      <w:tr w:rsidR="00191EC9" w:rsidRPr="008A385C" w14:paraId="3C0A541B" w14:textId="77777777" w:rsidTr="00EA4FE2">
        <w:trPr>
          <w:trHeight w:val="1975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9550CA2" w14:textId="7A2A2B08" w:rsidR="00655F4D" w:rsidRDefault="00655F4D" w:rsidP="00C13A74">
            <w:pPr>
              <w:jc w:val="both"/>
              <w:rPr>
                <w:rFonts w:ascii="Arial" w:hAnsi="Arial" w:cs="Arial"/>
                <w:b/>
              </w:rPr>
            </w:pPr>
          </w:p>
          <w:p w14:paraId="3EC1BD47" w14:textId="63585A00" w:rsidR="00DB18DC" w:rsidRDefault="00DB18DC" w:rsidP="00DB18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B18DC">
              <w:rPr>
                <w:rFonts w:ascii="Arial" w:hAnsi="Arial" w:cs="Arial"/>
              </w:rPr>
              <w:t>stablecer las medidas que sean necesarias para evitar la acumulación de bienes no útiles, así como para proponer su desecho, o en su caso, la venta o donación de los mismos</w:t>
            </w:r>
            <w:r>
              <w:rPr>
                <w:rFonts w:ascii="Arial" w:hAnsi="Arial" w:cs="Arial"/>
              </w:rPr>
              <w:t>.</w:t>
            </w:r>
          </w:p>
          <w:p w14:paraId="3AF83021" w14:textId="77777777" w:rsidR="00C13A74" w:rsidRDefault="00C13A74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687222C3" w:rsidR="00C13A74" w:rsidRPr="00B627A7" w:rsidRDefault="00DB18DC" w:rsidP="00DB18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B18DC">
              <w:rPr>
                <w:rFonts w:ascii="Arial" w:hAnsi="Arial" w:cs="Arial"/>
              </w:rPr>
              <w:t>laborar un dictamen técnico a efecto de determinar el destino final y baja de los bienes propiedad del Instituto.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2AC6EAFF" w14:textId="07567145" w:rsidR="00DB18DC" w:rsidRDefault="00DB18D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de baja de bienes</w:t>
            </w:r>
          </w:p>
          <w:p w14:paraId="60E851B6" w14:textId="70E8B725" w:rsidR="00C13A74" w:rsidRDefault="00DB18D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Destino final de bienes</w:t>
            </w:r>
          </w:p>
          <w:p w14:paraId="06C01414" w14:textId="1A4425A2" w:rsidR="00DB18DC" w:rsidRDefault="00DB18D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 de bienes</w:t>
            </w:r>
          </w:p>
          <w:p w14:paraId="436468DB" w14:textId="2FDE2AF1" w:rsidR="00DB18DC" w:rsidRDefault="00DB18D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 no útiles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1F8E8A83" w:rsidR="003817FE" w:rsidRDefault="00E4698A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EBC4A4D" w:rsidR="003817FE" w:rsidRDefault="00EA4FE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</w:t>
            </w:r>
          </w:p>
          <w:p w14:paraId="087B41EB" w14:textId="0F1AFB0A" w:rsidR="00EA4FE2" w:rsidRDefault="00EA4FE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Ejecutiva</w:t>
            </w:r>
          </w:p>
          <w:p w14:paraId="191D5FB7" w14:textId="3D6FFC87" w:rsidR="00EA4FE2" w:rsidRDefault="00EA4FE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Órgano Interno de Control</w:t>
            </w:r>
          </w:p>
          <w:p w14:paraId="0C37A2D5" w14:textId="3A64981C" w:rsidR="00EA4FE2" w:rsidRDefault="00EA4FE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Jurídica</w:t>
            </w:r>
          </w:p>
          <w:p w14:paraId="6327134A" w14:textId="0240CC9A" w:rsidR="00EA4FE2" w:rsidRDefault="00E4698A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Tecnologías de la Información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6813CBB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5A7B665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4E11F2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4B1264FC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4E11F2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332B15F9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13A74">
              <w:rPr>
                <w:rFonts w:ascii="Arial" w:hAnsi="Arial" w:cs="Arial"/>
              </w:rPr>
              <w:t>6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1341270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57164C">
              <w:rPr>
                <w:rFonts w:ascii="Arial" w:hAnsi="Arial" w:cs="Arial"/>
              </w:rPr>
              <w:t xml:space="preserve"> </w:t>
            </w:r>
            <w:r w:rsidR="00C13A74">
              <w:rPr>
                <w:rFonts w:ascii="Arial" w:hAnsi="Arial" w:cs="Arial"/>
              </w:rPr>
              <w:t>4</w:t>
            </w:r>
            <w:r w:rsidR="0057164C">
              <w:rPr>
                <w:rFonts w:ascii="Arial" w:hAnsi="Arial" w:cs="Arial"/>
              </w:rPr>
              <w:t xml:space="preserve"> años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A01DF3E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13A74">
              <w:rPr>
                <w:rFonts w:ascii="Arial" w:hAnsi="Arial" w:cs="Arial"/>
              </w:rPr>
              <w:t>10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54DE14EE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6D5CC45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C13A7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BA3BF7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5E0E" w14:textId="77777777" w:rsidR="00BA3BF7" w:rsidRDefault="00BA3BF7">
      <w:r>
        <w:separator/>
      </w:r>
    </w:p>
  </w:endnote>
  <w:endnote w:type="continuationSeparator" w:id="0">
    <w:p w14:paraId="67ADC74D" w14:textId="77777777" w:rsidR="00BA3BF7" w:rsidRDefault="00B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12F" w14:textId="77777777" w:rsidR="00BA3BF7" w:rsidRDefault="00BA3BF7">
      <w:r>
        <w:separator/>
      </w:r>
    </w:p>
  </w:footnote>
  <w:footnote w:type="continuationSeparator" w:id="0">
    <w:p w14:paraId="52948E6C" w14:textId="77777777" w:rsidR="00BA3BF7" w:rsidRDefault="00BA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4E11F2"/>
    <w:rsid w:val="004F0951"/>
    <w:rsid w:val="00515999"/>
    <w:rsid w:val="005472CD"/>
    <w:rsid w:val="0054750B"/>
    <w:rsid w:val="00547B8D"/>
    <w:rsid w:val="00565524"/>
    <w:rsid w:val="0057164C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E1786"/>
    <w:rsid w:val="00907FE4"/>
    <w:rsid w:val="00925C4F"/>
    <w:rsid w:val="0092683B"/>
    <w:rsid w:val="00936F49"/>
    <w:rsid w:val="00966B19"/>
    <w:rsid w:val="00993696"/>
    <w:rsid w:val="00993D12"/>
    <w:rsid w:val="009C67F8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A3BF7"/>
    <w:rsid w:val="00BD0F5C"/>
    <w:rsid w:val="00BF2555"/>
    <w:rsid w:val="00C13A74"/>
    <w:rsid w:val="00C700A3"/>
    <w:rsid w:val="00CB640E"/>
    <w:rsid w:val="00CC7A40"/>
    <w:rsid w:val="00CD02D7"/>
    <w:rsid w:val="00D850EE"/>
    <w:rsid w:val="00D854C5"/>
    <w:rsid w:val="00DB18DC"/>
    <w:rsid w:val="00E050BE"/>
    <w:rsid w:val="00E4698A"/>
    <w:rsid w:val="00EA4FE2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8</cp:revision>
  <cp:lastPrinted>2024-03-28T18:45:00Z</cp:lastPrinted>
  <dcterms:created xsi:type="dcterms:W3CDTF">2024-03-27T22:18:00Z</dcterms:created>
  <dcterms:modified xsi:type="dcterms:W3CDTF">2024-03-30T18:56:00Z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