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FC" w:rsidRDefault="00B05E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B05EFC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:rsidR="00B05EFC" w:rsidRDefault="00B8201F">
            <w:pPr>
              <w:jc w:val="center"/>
              <w:rPr>
                <w:b/>
              </w:rPr>
            </w:pPr>
            <w:r>
              <w:rPr>
                <w:b/>
              </w:rPr>
              <w:t>Ficha técnica de valoración documental</w:t>
            </w:r>
          </w:p>
        </w:tc>
      </w:tr>
      <w:tr w:rsidR="00B05EFC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:rsidR="00B05EFC" w:rsidRDefault="00491222">
            <w:pPr>
              <w:jc w:val="right"/>
              <w:rPr>
                <w:b/>
              </w:rPr>
            </w:pPr>
            <w:r>
              <w:rPr>
                <w:b/>
              </w:rPr>
              <w:t>Fecha:26/03/2024</w:t>
            </w:r>
          </w:p>
        </w:tc>
      </w:tr>
      <w:tr w:rsidR="00B05EFC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:rsidR="00B05EFC" w:rsidRDefault="00B8201F">
            <w:pPr>
              <w:jc w:val="center"/>
              <w:rPr>
                <w:b/>
              </w:rPr>
            </w:pPr>
            <w:r>
              <w:rPr>
                <w:b/>
              </w:rPr>
              <w:t>Fondo: INSTITUTO ELECTORAL Y DE PARTICIPACIÓN CIUDADANA DE YUCATÁN</w:t>
            </w:r>
          </w:p>
        </w:tc>
      </w:tr>
      <w:tr w:rsidR="00B05EFC">
        <w:tc>
          <w:tcPr>
            <w:tcW w:w="9493" w:type="dxa"/>
            <w:gridSpan w:val="13"/>
            <w:shd w:val="clear" w:color="auto" w:fill="D9D9D9"/>
          </w:tcPr>
          <w:p w:rsidR="00B05EFC" w:rsidRPr="00491222" w:rsidRDefault="00B8201F">
            <w:pPr>
              <w:jc w:val="center"/>
              <w:rPr>
                <w:rFonts w:ascii="Arial" w:eastAsia="Arial" w:hAnsi="Arial" w:cs="Arial"/>
                <w:b/>
              </w:rPr>
            </w:pPr>
            <w:r w:rsidRPr="00491222">
              <w:rPr>
                <w:rFonts w:ascii="Arial" w:eastAsia="Arial" w:hAnsi="Arial" w:cs="Arial"/>
                <w:b/>
              </w:rPr>
              <w:t>Área de identificación</w:t>
            </w:r>
          </w:p>
        </w:tc>
      </w:tr>
      <w:tr w:rsidR="00B05EFC" w:rsidRPr="00491222">
        <w:tc>
          <w:tcPr>
            <w:tcW w:w="1887" w:type="dxa"/>
          </w:tcPr>
          <w:p w:rsidR="00B05EFC" w:rsidRDefault="00B8201F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B05EFC" w:rsidRPr="00491222" w:rsidRDefault="00491222">
            <w:pPr>
              <w:jc w:val="both"/>
              <w:rPr>
                <w:rFonts w:ascii="Arial" w:eastAsia="Arial" w:hAnsi="Arial" w:cs="Arial"/>
              </w:rPr>
            </w:pPr>
            <w:r w:rsidRPr="00491222">
              <w:rPr>
                <w:rFonts w:ascii="Arial" w:eastAsia="Arial" w:hAnsi="Arial" w:cs="Arial"/>
              </w:rPr>
              <w:t>9C</w:t>
            </w:r>
          </w:p>
        </w:tc>
        <w:tc>
          <w:tcPr>
            <w:tcW w:w="1607" w:type="dxa"/>
            <w:gridSpan w:val="2"/>
          </w:tcPr>
          <w:p w:rsidR="00B05EFC" w:rsidRDefault="00B8201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 de la sección</w:t>
            </w:r>
            <w:r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B05EFC" w:rsidRPr="00491222" w:rsidRDefault="00491222" w:rsidP="00EC13A1">
            <w:pPr>
              <w:jc w:val="both"/>
              <w:rPr>
                <w:rFonts w:asciiTheme="minorHAnsi" w:eastAsia="Arial" w:hAnsiTheme="minorHAnsi" w:cs="Arial"/>
              </w:rPr>
            </w:pPr>
            <w:r w:rsidRPr="00491222">
              <w:rPr>
                <w:rFonts w:asciiTheme="minorHAnsi" w:eastAsia="Arial" w:hAnsiTheme="minorHAnsi" w:cs="Arial"/>
              </w:rPr>
              <w:t xml:space="preserve">COMUNICACIÓN SOCIAL </w:t>
            </w:r>
          </w:p>
        </w:tc>
      </w:tr>
      <w:tr w:rsidR="00B05EFC">
        <w:tc>
          <w:tcPr>
            <w:tcW w:w="2122" w:type="dxa"/>
            <w:gridSpan w:val="2"/>
          </w:tcPr>
          <w:p w:rsidR="00B05EFC" w:rsidRDefault="00B82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2. Código de la serie:</w:t>
            </w:r>
          </w:p>
        </w:tc>
        <w:tc>
          <w:tcPr>
            <w:tcW w:w="1559" w:type="dxa"/>
            <w:gridSpan w:val="2"/>
          </w:tcPr>
          <w:p w:rsidR="00B05EFC" w:rsidRDefault="004912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9C.03</w:t>
            </w:r>
          </w:p>
        </w:tc>
        <w:tc>
          <w:tcPr>
            <w:tcW w:w="1984" w:type="dxa"/>
            <w:gridSpan w:val="4"/>
          </w:tcPr>
          <w:p w:rsidR="00B05EFC" w:rsidRDefault="00B82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:rsidR="00B05EFC" w:rsidRPr="00491222" w:rsidRDefault="0049122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91222">
              <w:rPr>
                <w:rFonts w:ascii="Arial" w:eastAsia="Arial" w:hAnsi="Arial" w:cs="Arial"/>
                <w:sz w:val="20"/>
                <w:szCs w:val="20"/>
              </w:rPr>
              <w:t xml:space="preserve">BOLETINES INFORMATIVOS </w:t>
            </w:r>
          </w:p>
          <w:p w:rsidR="00B05EFC" w:rsidRDefault="00B05EFC">
            <w:pPr>
              <w:rPr>
                <w:rFonts w:ascii="Arial" w:eastAsia="Arial" w:hAnsi="Arial" w:cs="Arial"/>
              </w:rPr>
            </w:pPr>
          </w:p>
        </w:tc>
      </w:tr>
      <w:tr w:rsidR="00B05EFC">
        <w:trPr>
          <w:trHeight w:val="587"/>
        </w:trPr>
        <w:tc>
          <w:tcPr>
            <w:tcW w:w="2122" w:type="dxa"/>
            <w:gridSpan w:val="2"/>
          </w:tcPr>
          <w:p w:rsidR="00B05EFC" w:rsidRDefault="00B82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:rsidR="00B05EFC" w:rsidRDefault="004912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:rsidR="00B05EFC" w:rsidRDefault="00B82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B05EFC" w:rsidRDefault="004912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Aplica </w:t>
            </w:r>
          </w:p>
        </w:tc>
      </w:tr>
      <w:tr w:rsidR="00B05EFC">
        <w:tc>
          <w:tcPr>
            <w:tcW w:w="9493" w:type="dxa"/>
            <w:gridSpan w:val="13"/>
          </w:tcPr>
          <w:p w:rsidR="00B05EFC" w:rsidRDefault="00B8201F">
            <w:pPr>
              <w:tabs>
                <w:tab w:val="left" w:pos="8088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ab/>
            </w:r>
          </w:p>
          <w:p w:rsidR="00B05EFC" w:rsidRDefault="00B82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4. Descripción de la serie o subserie:</w:t>
            </w:r>
          </w:p>
        </w:tc>
      </w:tr>
      <w:tr w:rsidR="00B05EFC">
        <w:tc>
          <w:tcPr>
            <w:tcW w:w="9493" w:type="dxa"/>
            <w:gridSpan w:val="13"/>
          </w:tcPr>
          <w:p w:rsidR="00B05EFC" w:rsidRDefault="00B82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Asunto 1.</w:t>
            </w:r>
          </w:p>
          <w:p w:rsidR="00B05EFC" w:rsidRDefault="0049122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. </w:t>
            </w:r>
          </w:p>
          <w:p w:rsidR="00B05EFC" w:rsidRDefault="001150F3">
            <w:pPr>
              <w:jc w:val="both"/>
              <w:rPr>
                <w:rFonts w:ascii="Arial" w:eastAsia="Arial" w:hAnsi="Arial" w:cs="Arial"/>
              </w:rPr>
            </w:pPr>
            <w:r w:rsidRPr="001150F3">
              <w:rPr>
                <w:rFonts w:ascii="Arial" w:eastAsia="Arial" w:hAnsi="Arial" w:cs="Arial"/>
              </w:rPr>
              <w:t>Proponer la publicación de los contenidos informativos institucionales</w:t>
            </w:r>
          </w:p>
          <w:p w:rsidR="00B05EFC" w:rsidRDefault="00B05EFC">
            <w:pPr>
              <w:jc w:val="both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B05EFC">
        <w:tc>
          <w:tcPr>
            <w:tcW w:w="3256" w:type="dxa"/>
            <w:gridSpan w:val="3"/>
          </w:tcPr>
          <w:p w:rsidR="00B05EFC" w:rsidRDefault="00B8201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eastAsia="Arial" w:hAnsi="Arial" w:cs="Arial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:rsidR="00B05EFC" w:rsidRDefault="00B05EFC" w:rsidP="00491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491222" w:rsidRDefault="00491222" w:rsidP="00491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Electrónicos</w:t>
            </w:r>
          </w:p>
        </w:tc>
      </w:tr>
      <w:tr w:rsidR="00B05EFC">
        <w:tc>
          <w:tcPr>
            <w:tcW w:w="9493" w:type="dxa"/>
            <w:gridSpan w:val="13"/>
          </w:tcPr>
          <w:p w:rsidR="00B05EFC" w:rsidRDefault="00B05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</w:rPr>
            </w:pPr>
          </w:p>
        </w:tc>
      </w:tr>
      <w:tr w:rsidR="00B05EFC">
        <w:tc>
          <w:tcPr>
            <w:tcW w:w="9493" w:type="dxa"/>
            <w:gridSpan w:val="13"/>
          </w:tcPr>
          <w:p w:rsidR="00B05EFC" w:rsidRDefault="00B82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Asunto 2 </w:t>
            </w:r>
          </w:p>
          <w:p w:rsidR="00B05EFC" w:rsidRDefault="00B05EFC">
            <w:pPr>
              <w:rPr>
                <w:rFonts w:ascii="Arial" w:eastAsia="Arial" w:hAnsi="Arial" w:cs="Arial"/>
                <w:b/>
              </w:rPr>
            </w:pPr>
          </w:p>
        </w:tc>
      </w:tr>
      <w:tr w:rsidR="00B05EFC">
        <w:tc>
          <w:tcPr>
            <w:tcW w:w="3256" w:type="dxa"/>
            <w:gridSpan w:val="3"/>
          </w:tcPr>
          <w:p w:rsidR="00B05EFC" w:rsidRDefault="00B82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Documentación</w:t>
            </w:r>
          </w:p>
          <w:p w:rsidR="00B05EFC" w:rsidRDefault="00B05EFC">
            <w:pPr>
              <w:rPr>
                <w:rFonts w:ascii="Arial" w:eastAsia="Arial" w:hAnsi="Arial" w:cs="Arial"/>
              </w:rPr>
            </w:pPr>
          </w:p>
        </w:tc>
        <w:tc>
          <w:tcPr>
            <w:tcW w:w="6237" w:type="dxa"/>
            <w:gridSpan w:val="10"/>
          </w:tcPr>
          <w:p w:rsidR="00B05EFC" w:rsidRDefault="00EC7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Aplica</w:t>
            </w:r>
          </w:p>
        </w:tc>
      </w:tr>
      <w:tr w:rsidR="00B05EFC">
        <w:trPr>
          <w:trHeight w:val="289"/>
        </w:trPr>
        <w:tc>
          <w:tcPr>
            <w:tcW w:w="9493" w:type="dxa"/>
            <w:gridSpan w:val="13"/>
          </w:tcPr>
          <w:p w:rsidR="00B05EFC" w:rsidRDefault="00B05EFC">
            <w:pPr>
              <w:rPr>
                <w:rFonts w:ascii="Arial" w:eastAsia="Arial" w:hAnsi="Arial" w:cs="Arial"/>
              </w:rPr>
            </w:pPr>
          </w:p>
        </w:tc>
      </w:tr>
      <w:tr w:rsidR="00B05EFC">
        <w:tc>
          <w:tcPr>
            <w:tcW w:w="9493" w:type="dxa"/>
            <w:gridSpan w:val="13"/>
          </w:tcPr>
          <w:p w:rsidR="00B05EFC" w:rsidRDefault="00B82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Asunto 3</w:t>
            </w:r>
          </w:p>
          <w:p w:rsidR="00B05EFC" w:rsidRDefault="00B05EFC">
            <w:pPr>
              <w:rPr>
                <w:rFonts w:ascii="Arial" w:eastAsia="Arial" w:hAnsi="Arial" w:cs="Arial"/>
                <w:b/>
              </w:rPr>
            </w:pPr>
          </w:p>
        </w:tc>
      </w:tr>
      <w:tr w:rsidR="00B05EFC">
        <w:tc>
          <w:tcPr>
            <w:tcW w:w="3256" w:type="dxa"/>
            <w:gridSpan w:val="3"/>
          </w:tcPr>
          <w:p w:rsidR="00B05EFC" w:rsidRDefault="00B82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Documentación</w:t>
            </w:r>
          </w:p>
          <w:p w:rsidR="00B05EFC" w:rsidRDefault="00B05EFC">
            <w:pPr>
              <w:rPr>
                <w:rFonts w:ascii="Arial" w:eastAsia="Arial" w:hAnsi="Arial" w:cs="Arial"/>
              </w:rPr>
            </w:pPr>
          </w:p>
        </w:tc>
        <w:tc>
          <w:tcPr>
            <w:tcW w:w="6237" w:type="dxa"/>
            <w:gridSpan w:val="10"/>
          </w:tcPr>
          <w:p w:rsidR="00B05EFC" w:rsidRDefault="00EC7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Aplica</w:t>
            </w:r>
          </w:p>
        </w:tc>
      </w:tr>
      <w:tr w:rsidR="00B05EFC">
        <w:trPr>
          <w:trHeight w:val="2297"/>
        </w:trPr>
        <w:tc>
          <w:tcPr>
            <w:tcW w:w="9493" w:type="dxa"/>
            <w:gridSpan w:val="13"/>
          </w:tcPr>
          <w:p w:rsidR="00B05EFC" w:rsidRDefault="00B82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6. Marco jurídico que fundamenta la serie:</w:t>
            </w:r>
          </w:p>
          <w:p w:rsidR="00B05EFC" w:rsidRDefault="001150F3" w:rsidP="001150F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Artículo 38, Fracción IX </w:t>
            </w:r>
            <w:r w:rsidR="000F4581">
              <w:rPr>
                <w:rFonts w:ascii="Arial" w:eastAsia="Arial" w:hAnsi="Arial" w:cs="Arial"/>
              </w:rPr>
              <w:t>del Reglamento Interior del Instituto Electoral Y de Participación Ciudadana de Yucatán</w:t>
            </w:r>
            <w:r w:rsidR="00167B8D">
              <w:rPr>
                <w:rFonts w:ascii="Arial" w:eastAsia="Arial" w:hAnsi="Arial" w:cs="Arial"/>
              </w:rPr>
              <w:t>, aprobado por el Consejo general el 20 de mayo del 2022.</w:t>
            </w:r>
          </w:p>
        </w:tc>
      </w:tr>
      <w:tr w:rsidR="00B05EFC">
        <w:trPr>
          <w:trHeight w:val="3109"/>
        </w:trPr>
        <w:tc>
          <w:tcPr>
            <w:tcW w:w="9493" w:type="dxa"/>
            <w:gridSpan w:val="13"/>
          </w:tcPr>
          <w:p w:rsidR="00B05EFC" w:rsidRDefault="00B82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7. Actividades inherentes a la serie:</w:t>
            </w:r>
          </w:p>
          <w:p w:rsidR="00B05EFC" w:rsidRDefault="00B05EFC">
            <w:pPr>
              <w:rPr>
                <w:rFonts w:ascii="Arial" w:eastAsia="Arial" w:hAnsi="Arial" w:cs="Arial"/>
                <w:b/>
              </w:rPr>
            </w:pPr>
          </w:p>
          <w:p w:rsidR="00167B8D" w:rsidRDefault="00167B8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Dar a conocer las notas informativas de los diferentes eventos del Instituto Electoral como Sesiones Ordinarias Y Extraordinarias </w:t>
            </w:r>
          </w:p>
          <w:p w:rsidR="003F3E89" w:rsidRDefault="003F3E89">
            <w:pPr>
              <w:rPr>
                <w:rFonts w:ascii="Arial" w:eastAsia="Arial" w:hAnsi="Arial" w:cs="Arial"/>
              </w:rPr>
            </w:pPr>
          </w:p>
          <w:p w:rsidR="003F3E89" w:rsidRPr="00167B8D" w:rsidRDefault="003F3E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Publicarlo en el Portal de la Página Institucional para que lo puedan Consultar. </w:t>
            </w:r>
          </w:p>
          <w:p w:rsidR="00B05EFC" w:rsidRDefault="00B05EFC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B05EFC">
        <w:trPr>
          <w:trHeight w:val="1022"/>
        </w:trPr>
        <w:tc>
          <w:tcPr>
            <w:tcW w:w="9493" w:type="dxa"/>
            <w:gridSpan w:val="13"/>
          </w:tcPr>
          <w:p w:rsidR="00B05EFC" w:rsidRDefault="00B82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8. Términos clave relacionados con la serie:</w:t>
            </w:r>
          </w:p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Pr="00167B8D" w:rsidRDefault="00167B8D">
            <w:pPr>
              <w:rPr>
                <w:rFonts w:ascii="Arial" w:eastAsia="Arial" w:hAnsi="Arial" w:cs="Arial"/>
              </w:rPr>
            </w:pPr>
            <w:r w:rsidRPr="00167B8D">
              <w:rPr>
                <w:rFonts w:ascii="Arial" w:eastAsia="Arial" w:hAnsi="Arial" w:cs="Arial"/>
              </w:rPr>
              <w:t xml:space="preserve">Información Institucional </w:t>
            </w:r>
          </w:p>
        </w:tc>
      </w:tr>
      <w:tr w:rsidR="00B05EFC">
        <w:trPr>
          <w:trHeight w:val="1022"/>
        </w:trPr>
        <w:tc>
          <w:tcPr>
            <w:tcW w:w="9493" w:type="dxa"/>
            <w:gridSpan w:val="13"/>
          </w:tcPr>
          <w:p w:rsidR="00B05EFC" w:rsidRDefault="00B05EFC">
            <w:pPr>
              <w:rPr>
                <w:rFonts w:ascii="Arial" w:eastAsia="Arial" w:hAnsi="Arial" w:cs="Arial"/>
                <w:b/>
              </w:rPr>
            </w:pPr>
          </w:p>
          <w:p w:rsidR="00B05EFC" w:rsidRDefault="00B82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9. Áreas de la unidad administrativa que intervienen en la generación, recepción, trámite y conclusión de los asuntos o temas a los que se refiere la serie:</w:t>
            </w:r>
          </w:p>
          <w:p w:rsidR="00B05EFC" w:rsidRDefault="00167B8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Comunicación Social y Unidad de Apoyo a Presidencia.</w:t>
            </w:r>
          </w:p>
          <w:p w:rsidR="00B05EFC" w:rsidRDefault="00B05EFC">
            <w:pPr>
              <w:rPr>
                <w:rFonts w:ascii="Arial" w:eastAsia="Arial" w:hAnsi="Arial" w:cs="Arial"/>
                <w:b/>
              </w:rPr>
            </w:pPr>
          </w:p>
        </w:tc>
      </w:tr>
      <w:tr w:rsidR="00B05EFC">
        <w:trPr>
          <w:trHeight w:val="1275"/>
        </w:trPr>
        <w:tc>
          <w:tcPr>
            <w:tcW w:w="9493" w:type="dxa"/>
            <w:gridSpan w:val="13"/>
          </w:tcPr>
          <w:p w:rsidR="00B05EFC" w:rsidRDefault="00B05EFC">
            <w:pPr>
              <w:rPr>
                <w:rFonts w:ascii="Arial" w:eastAsia="Arial" w:hAnsi="Arial" w:cs="Arial"/>
                <w:b/>
              </w:rPr>
            </w:pPr>
          </w:p>
          <w:p w:rsidR="00B05EFC" w:rsidRDefault="00B82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10. Áreas de otras unidades administrativas relacionadas con la gestión y trámites de los asuntos o temas a los que se refiere la serie:</w:t>
            </w:r>
          </w:p>
          <w:p w:rsidR="00EC7947" w:rsidRDefault="00EC7947">
            <w:pPr>
              <w:rPr>
                <w:rFonts w:ascii="Arial" w:eastAsia="Arial" w:hAnsi="Arial" w:cs="Arial"/>
                <w:b/>
              </w:rPr>
            </w:pPr>
          </w:p>
          <w:p w:rsidR="00B05EFC" w:rsidRDefault="00EC7947" w:rsidP="00EC7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Todas las áreas </w:t>
            </w:r>
            <w:r w:rsidR="002F07B3">
              <w:rPr>
                <w:rFonts w:ascii="Arial" w:eastAsia="Arial" w:hAnsi="Arial" w:cs="Arial"/>
              </w:rPr>
              <w:t xml:space="preserve">que son presidencia, consejería, Dirección ejecutiva de organización electoral y de participación Ciudadana, Dirección ejecutiva de administración, Dirección ejecutiva de administración, Dirección ejecutiva de capacitación electoral y educación cívica, Órgano interno de control, y Unidad Técnica de Fiscalización. </w:t>
            </w:r>
          </w:p>
        </w:tc>
      </w:tr>
      <w:tr w:rsidR="00B05EFC">
        <w:tc>
          <w:tcPr>
            <w:tcW w:w="9493" w:type="dxa"/>
            <w:gridSpan w:val="13"/>
          </w:tcPr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Default="00B82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11. Valores documentales de la serie </w:t>
            </w:r>
            <w:r>
              <w:rPr>
                <w:rFonts w:ascii="Arial" w:eastAsia="Arial" w:hAnsi="Arial" w:cs="Arial"/>
              </w:rPr>
              <w:t>(marcar con una X):</w:t>
            </w:r>
          </w:p>
        </w:tc>
      </w:tr>
      <w:tr w:rsidR="00B05EFC">
        <w:tc>
          <w:tcPr>
            <w:tcW w:w="3256" w:type="dxa"/>
            <w:gridSpan w:val="3"/>
          </w:tcPr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Default="00B82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Administrativo</w:t>
            </w:r>
            <w:r w:rsidRPr="00EC7947">
              <w:rPr>
                <w:rFonts w:ascii="Arial" w:eastAsia="Arial" w:hAnsi="Arial" w:cs="Arial"/>
                <w:sz w:val="32"/>
                <w:szCs w:val="32"/>
              </w:rPr>
              <w:t xml:space="preserve">:  </w:t>
            </w:r>
            <w:r w:rsidR="00EC7947" w:rsidRPr="00EC7947">
              <w:rPr>
                <w:rFonts w:ascii="Arial" w:eastAsia="Arial" w:hAnsi="Arial" w:cs="Arial"/>
                <w:b/>
                <w:sz w:val="28"/>
                <w:szCs w:val="28"/>
              </w:rPr>
              <w:t>X</w:t>
            </w:r>
          </w:p>
        </w:tc>
        <w:tc>
          <w:tcPr>
            <w:tcW w:w="2835" w:type="dxa"/>
            <w:gridSpan w:val="6"/>
          </w:tcPr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Default="00B82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Legal: </w:t>
            </w:r>
          </w:p>
        </w:tc>
        <w:tc>
          <w:tcPr>
            <w:tcW w:w="3402" w:type="dxa"/>
            <w:gridSpan w:val="4"/>
          </w:tcPr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Default="00B82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Contable o Fiscal: </w:t>
            </w:r>
          </w:p>
        </w:tc>
      </w:tr>
      <w:tr w:rsidR="00B05EFC">
        <w:tc>
          <w:tcPr>
            <w:tcW w:w="9493" w:type="dxa"/>
            <w:gridSpan w:val="13"/>
          </w:tcPr>
          <w:p w:rsidR="00B05EFC" w:rsidRDefault="00B82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12. Valores secundarios de la serie</w:t>
            </w:r>
          </w:p>
        </w:tc>
      </w:tr>
      <w:tr w:rsidR="00B05EFC">
        <w:tc>
          <w:tcPr>
            <w:tcW w:w="3256" w:type="dxa"/>
            <w:gridSpan w:val="3"/>
          </w:tcPr>
          <w:p w:rsidR="00B05EFC" w:rsidRDefault="00B82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Informativo</w:t>
            </w:r>
            <w:r w:rsidRPr="00EC7947">
              <w:rPr>
                <w:rFonts w:ascii="Arial" w:eastAsia="Arial" w:hAnsi="Arial" w:cs="Arial"/>
                <w:sz w:val="28"/>
                <w:szCs w:val="28"/>
              </w:rPr>
              <w:t>:</w:t>
            </w:r>
            <w:r w:rsidR="00EC7947" w:rsidRPr="00EC7947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="00EC7947" w:rsidRPr="00EC7947">
              <w:rPr>
                <w:rFonts w:ascii="Arial" w:eastAsia="Arial" w:hAnsi="Arial" w:cs="Arial"/>
                <w:b/>
                <w:sz w:val="28"/>
                <w:szCs w:val="28"/>
              </w:rPr>
              <w:t>x</w:t>
            </w:r>
          </w:p>
        </w:tc>
        <w:tc>
          <w:tcPr>
            <w:tcW w:w="2835" w:type="dxa"/>
            <w:gridSpan w:val="6"/>
          </w:tcPr>
          <w:p w:rsidR="00B05EFC" w:rsidRDefault="00B82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:rsidR="00B05EFC" w:rsidRDefault="00B82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Testimonial:</w:t>
            </w:r>
          </w:p>
        </w:tc>
        <w:tc>
          <w:tcPr>
            <w:tcW w:w="1701" w:type="dxa"/>
          </w:tcPr>
          <w:p w:rsidR="00B05EFC" w:rsidRDefault="00B05EFC">
            <w:pPr>
              <w:rPr>
                <w:rFonts w:ascii="Arial" w:eastAsia="Arial" w:hAnsi="Arial" w:cs="Arial"/>
              </w:rPr>
            </w:pPr>
          </w:p>
        </w:tc>
      </w:tr>
      <w:tr w:rsidR="00B05EFC">
        <w:tc>
          <w:tcPr>
            <w:tcW w:w="9493" w:type="dxa"/>
            <w:gridSpan w:val="13"/>
          </w:tcPr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Default="00B82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13. Plazos de conservación de la serie </w:t>
            </w:r>
            <w:r>
              <w:rPr>
                <w:rFonts w:ascii="Arial" w:eastAsia="Arial" w:hAnsi="Arial" w:cs="Arial"/>
              </w:rPr>
              <w:t>(número de años):</w:t>
            </w:r>
          </w:p>
        </w:tc>
      </w:tr>
      <w:tr w:rsidR="00B05EFC">
        <w:tc>
          <w:tcPr>
            <w:tcW w:w="3256" w:type="dxa"/>
            <w:gridSpan w:val="3"/>
          </w:tcPr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Pr="001150F3" w:rsidRDefault="00B8201F" w:rsidP="001150F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Archivo de trámite: </w:t>
            </w:r>
            <w:r w:rsidR="001150F3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r w:rsidR="008B4489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3685" w:type="dxa"/>
            <w:gridSpan w:val="8"/>
          </w:tcPr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Default="00B82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Archivo de concentración:</w:t>
            </w:r>
            <w:r w:rsidR="008B4489">
              <w:rPr>
                <w:rFonts w:ascii="Arial" w:eastAsia="Arial" w:hAnsi="Arial" w:cs="Arial"/>
              </w:rPr>
              <w:t xml:space="preserve"> 0</w:t>
            </w:r>
          </w:p>
        </w:tc>
        <w:tc>
          <w:tcPr>
            <w:tcW w:w="2552" w:type="dxa"/>
            <w:gridSpan w:val="2"/>
          </w:tcPr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Default="00B82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Archivo histórico:</w:t>
            </w:r>
          </w:p>
        </w:tc>
      </w:tr>
      <w:tr w:rsidR="00B05EFC">
        <w:tc>
          <w:tcPr>
            <w:tcW w:w="9493" w:type="dxa"/>
            <w:gridSpan w:val="13"/>
          </w:tcPr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1150F3" w:rsidRPr="001150F3" w:rsidRDefault="00B8201F" w:rsidP="001150F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Total de años: </w:t>
            </w:r>
            <w:r w:rsidR="008B4489">
              <w:rPr>
                <w:rFonts w:ascii="Arial" w:eastAsia="Arial" w:hAnsi="Arial" w:cs="Arial"/>
              </w:rPr>
              <w:t xml:space="preserve"> 10</w:t>
            </w:r>
            <w:bookmarkStart w:id="1" w:name="_GoBack"/>
            <w:bookmarkEnd w:id="1"/>
            <w:r w:rsidR="001150F3">
              <w:rPr>
                <w:rFonts w:ascii="Arial" w:eastAsia="Arial" w:hAnsi="Arial" w:cs="Arial"/>
              </w:rPr>
              <w:t xml:space="preserve"> años</w:t>
            </w:r>
          </w:p>
        </w:tc>
      </w:tr>
      <w:tr w:rsidR="00B05EFC">
        <w:tc>
          <w:tcPr>
            <w:tcW w:w="9493" w:type="dxa"/>
            <w:gridSpan w:val="13"/>
          </w:tcPr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Default="00B82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14. Técnica de selección o destino final de la serie </w:t>
            </w:r>
            <w:r>
              <w:rPr>
                <w:rFonts w:ascii="Arial" w:eastAsia="Arial" w:hAnsi="Arial" w:cs="Arial"/>
              </w:rPr>
              <w:t>(marcar con una X):</w:t>
            </w:r>
          </w:p>
        </w:tc>
      </w:tr>
      <w:tr w:rsidR="00B05EFC">
        <w:trPr>
          <w:trHeight w:val="500"/>
        </w:trPr>
        <w:tc>
          <w:tcPr>
            <w:tcW w:w="2122" w:type="dxa"/>
            <w:gridSpan w:val="2"/>
          </w:tcPr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Default="009F6B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Baja: </w:t>
            </w:r>
            <w:r w:rsidRPr="009F6BB9"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4819" w:type="dxa"/>
            <w:gridSpan w:val="9"/>
          </w:tcPr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Default="00B82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Conservación permanente: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Default="00B82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Muestreo:</w:t>
            </w:r>
          </w:p>
        </w:tc>
      </w:tr>
      <w:tr w:rsidR="00B05EFC">
        <w:tc>
          <w:tcPr>
            <w:tcW w:w="9493" w:type="dxa"/>
            <w:gridSpan w:val="13"/>
          </w:tcPr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Default="00B82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15. Condiciones de acceso a la información de la serie </w:t>
            </w:r>
            <w:r>
              <w:rPr>
                <w:rFonts w:ascii="Arial" w:eastAsia="Arial" w:hAnsi="Arial" w:cs="Arial"/>
              </w:rPr>
              <w:t>(marque con una X):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B05EFC">
        <w:tc>
          <w:tcPr>
            <w:tcW w:w="3256" w:type="dxa"/>
            <w:gridSpan w:val="3"/>
          </w:tcPr>
          <w:p w:rsidR="00B05EFC" w:rsidRDefault="00B82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B05EFC" w:rsidRPr="009F6BB9" w:rsidRDefault="00B82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Pública: </w:t>
            </w:r>
            <w:r w:rsidR="009F6BB9" w:rsidRPr="009F6BB9">
              <w:rPr>
                <w:rFonts w:ascii="Arial" w:eastAsia="Arial" w:hAnsi="Arial" w:cs="Arial"/>
                <w:b/>
              </w:rPr>
              <w:t>X</w:t>
            </w:r>
          </w:p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Default="00B05EFC">
            <w:pPr>
              <w:rPr>
                <w:rFonts w:ascii="Arial" w:eastAsia="Arial" w:hAnsi="Arial" w:cs="Arial"/>
              </w:rPr>
            </w:pPr>
          </w:p>
        </w:tc>
        <w:tc>
          <w:tcPr>
            <w:tcW w:w="3260" w:type="dxa"/>
            <w:gridSpan w:val="7"/>
          </w:tcPr>
          <w:p w:rsidR="00B05EFC" w:rsidRDefault="00B82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B05EFC" w:rsidRDefault="00B82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Default="00B82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Confidencial:</w:t>
            </w:r>
          </w:p>
        </w:tc>
      </w:tr>
      <w:tr w:rsidR="00B05EFC">
        <w:tc>
          <w:tcPr>
            <w:tcW w:w="9493" w:type="dxa"/>
            <w:gridSpan w:val="13"/>
            <w:shd w:val="clear" w:color="auto" w:fill="D9D9D9"/>
          </w:tcPr>
          <w:p w:rsidR="00B05EFC" w:rsidRDefault="00B8201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Área de contexto</w:t>
            </w:r>
          </w:p>
        </w:tc>
      </w:tr>
      <w:tr w:rsidR="00B05EFC">
        <w:trPr>
          <w:trHeight w:val="1022"/>
        </w:trPr>
        <w:tc>
          <w:tcPr>
            <w:tcW w:w="9493" w:type="dxa"/>
            <w:gridSpan w:val="13"/>
          </w:tcPr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Default="00B82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16. Nombre del área o unidad responsable de la documentación:</w:t>
            </w:r>
          </w:p>
          <w:p w:rsidR="009F6BB9" w:rsidRDefault="009F6BB9">
            <w:pPr>
              <w:rPr>
                <w:rFonts w:ascii="Arial" w:eastAsia="Arial" w:hAnsi="Arial" w:cs="Arial"/>
                <w:b/>
              </w:rPr>
            </w:pPr>
          </w:p>
          <w:p w:rsidR="009F6BB9" w:rsidRPr="009F6BB9" w:rsidRDefault="004301C9" w:rsidP="004301C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Comunicación Social.</w:t>
            </w:r>
          </w:p>
        </w:tc>
      </w:tr>
      <w:tr w:rsidR="00B05EFC">
        <w:trPr>
          <w:trHeight w:val="1022"/>
        </w:trPr>
        <w:tc>
          <w:tcPr>
            <w:tcW w:w="9493" w:type="dxa"/>
            <w:gridSpan w:val="13"/>
          </w:tcPr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Default="00B820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17. Nombre del área generadora de la documentación:</w:t>
            </w:r>
          </w:p>
          <w:p w:rsidR="009F6BB9" w:rsidRDefault="009F6BB9">
            <w:pPr>
              <w:rPr>
                <w:rFonts w:ascii="Arial" w:eastAsia="Arial" w:hAnsi="Arial" w:cs="Arial"/>
                <w:b/>
              </w:rPr>
            </w:pPr>
          </w:p>
          <w:p w:rsidR="009F6BB9" w:rsidRPr="009F6BB9" w:rsidRDefault="004301C9" w:rsidP="004301C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Comunicación Social.</w:t>
            </w:r>
          </w:p>
        </w:tc>
      </w:tr>
      <w:tr w:rsidR="00B05EFC">
        <w:trPr>
          <w:trHeight w:val="1275"/>
        </w:trPr>
        <w:tc>
          <w:tcPr>
            <w:tcW w:w="9493" w:type="dxa"/>
            <w:gridSpan w:val="13"/>
          </w:tcPr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Default="00B8201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18. Nombre, puesto, correo electrónico de la responsable de la documentación del área generadora:</w:t>
            </w:r>
          </w:p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Default="009F6BB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Lic</w:t>
            </w:r>
            <w:r w:rsidR="00BD3A29">
              <w:rPr>
                <w:rFonts w:ascii="Arial" w:eastAsia="Arial" w:hAnsi="Arial" w:cs="Arial"/>
                <w:color w:val="000000"/>
              </w:rPr>
              <w:t>da</w:t>
            </w:r>
            <w:r>
              <w:rPr>
                <w:rFonts w:ascii="Arial" w:eastAsia="Arial" w:hAnsi="Arial" w:cs="Arial"/>
                <w:color w:val="000000"/>
              </w:rPr>
              <w:t>. Dulce Viviana Sánchez Paz</w:t>
            </w:r>
          </w:p>
          <w:p w:rsidR="004301C9" w:rsidRDefault="009F6BB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Titular de la Oficina de Comunicación Social </w:t>
            </w:r>
          </w:p>
          <w:p w:rsidR="00B05EFC" w:rsidRDefault="00BF6893">
            <w:pPr>
              <w:rPr>
                <w:rFonts w:ascii="Arial" w:eastAsia="Arial" w:hAnsi="Arial" w:cs="Arial"/>
                <w:color w:val="000000"/>
              </w:rPr>
            </w:pPr>
            <w:hyperlink r:id="rId8" w:history="1">
              <w:r w:rsidR="001150F3" w:rsidRPr="00EB35BC">
                <w:rPr>
                  <w:rStyle w:val="Hipervnculo"/>
                  <w:rFonts w:ascii="Arial" w:eastAsia="Arial" w:hAnsi="Arial" w:cs="Arial"/>
                </w:rPr>
                <w:t>viviana.sanchez@iepac.mx</w:t>
              </w:r>
            </w:hyperlink>
          </w:p>
          <w:p w:rsidR="001150F3" w:rsidRPr="001150F3" w:rsidRDefault="001150F3">
            <w:pPr>
              <w:rPr>
                <w:rFonts w:ascii="Arial" w:eastAsia="Arial" w:hAnsi="Arial" w:cs="Arial"/>
                <w:color w:val="000000"/>
              </w:rPr>
            </w:pPr>
          </w:p>
          <w:p w:rsidR="00B05EFC" w:rsidRDefault="00B05EFC">
            <w:pPr>
              <w:rPr>
                <w:rFonts w:ascii="Arial" w:eastAsia="Arial" w:hAnsi="Arial" w:cs="Arial"/>
              </w:rPr>
            </w:pPr>
          </w:p>
        </w:tc>
      </w:tr>
      <w:tr w:rsidR="00B05EFC">
        <w:trPr>
          <w:trHeight w:val="1275"/>
        </w:trPr>
        <w:tc>
          <w:tcPr>
            <w:tcW w:w="9493" w:type="dxa"/>
            <w:gridSpan w:val="13"/>
          </w:tcPr>
          <w:p w:rsidR="00B05EFC" w:rsidRDefault="00B05EFC">
            <w:pPr>
              <w:rPr>
                <w:rFonts w:ascii="Arial" w:eastAsia="Arial" w:hAnsi="Arial" w:cs="Arial"/>
                <w:b/>
              </w:rPr>
            </w:pPr>
          </w:p>
          <w:p w:rsidR="00B05EFC" w:rsidRDefault="00B8201F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19. Nombre, puesto, correo electrónico del responsable del archivo de trámite del área responsable:</w:t>
            </w:r>
          </w:p>
          <w:p w:rsidR="00B05EFC" w:rsidRDefault="00B05EFC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9F6BB9" w:rsidRDefault="009F6BB9">
            <w:pPr>
              <w:jc w:val="both"/>
              <w:rPr>
                <w:rFonts w:ascii="Arial" w:eastAsia="Arial" w:hAnsi="Arial" w:cs="Arial"/>
              </w:rPr>
            </w:pPr>
            <w:r w:rsidRPr="009F6BB9">
              <w:rPr>
                <w:rFonts w:ascii="Arial" w:eastAsia="Arial" w:hAnsi="Arial" w:cs="Arial"/>
              </w:rPr>
              <w:t>Lic</w:t>
            </w:r>
            <w:r w:rsidR="00BD3A29">
              <w:rPr>
                <w:rFonts w:ascii="Arial" w:eastAsia="Arial" w:hAnsi="Arial" w:cs="Arial"/>
              </w:rPr>
              <w:t>da</w:t>
            </w:r>
            <w:r w:rsidRPr="009F6BB9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Mariana De Jesús Medina Ojeda</w:t>
            </w:r>
          </w:p>
          <w:p w:rsidR="004301C9" w:rsidRDefault="009F6BB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Técnica de la Oficina de Comunicación Social </w:t>
            </w:r>
          </w:p>
          <w:p w:rsidR="009F6BB9" w:rsidRDefault="00BF6893">
            <w:pPr>
              <w:jc w:val="both"/>
              <w:rPr>
                <w:rFonts w:ascii="Arial" w:eastAsia="Arial" w:hAnsi="Arial" w:cs="Arial"/>
              </w:rPr>
            </w:pPr>
            <w:hyperlink r:id="rId9" w:history="1">
              <w:r w:rsidR="001150F3" w:rsidRPr="00EB35BC">
                <w:rPr>
                  <w:rStyle w:val="Hipervnculo"/>
                  <w:rFonts w:ascii="Arial" w:eastAsia="Arial" w:hAnsi="Arial" w:cs="Arial"/>
                </w:rPr>
                <w:t>mariana.medina@iepac.mx</w:t>
              </w:r>
            </w:hyperlink>
          </w:p>
          <w:p w:rsidR="001150F3" w:rsidRPr="009F6BB9" w:rsidRDefault="001150F3">
            <w:pPr>
              <w:jc w:val="both"/>
              <w:rPr>
                <w:rFonts w:ascii="Arial" w:eastAsia="Arial" w:hAnsi="Arial" w:cs="Arial"/>
              </w:rPr>
            </w:pPr>
          </w:p>
          <w:p w:rsidR="00B05EFC" w:rsidRDefault="00B05EFC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B05EFC" w:rsidRDefault="00B05EFC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B05EFC">
        <w:trPr>
          <w:trHeight w:val="1022"/>
        </w:trPr>
        <w:tc>
          <w:tcPr>
            <w:tcW w:w="9493" w:type="dxa"/>
            <w:gridSpan w:val="13"/>
          </w:tcPr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Default="00B820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20. Domicilio de la unidad administrativa:</w:t>
            </w:r>
          </w:p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Default="009F6BB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Calle 21, número 418 x 22 y 22 A, Colonia Industrial, Mérida, Yucatán, Código Postal,97288, Oficina de Comunicación Social </w:t>
            </w:r>
            <w:r w:rsidR="004301C9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>Ubicadas en la planta baja del predio señalado.</w:t>
            </w:r>
          </w:p>
          <w:p w:rsidR="00B05EFC" w:rsidRDefault="00B05EFC">
            <w:pPr>
              <w:rPr>
                <w:rFonts w:ascii="Arial" w:eastAsia="Arial" w:hAnsi="Arial" w:cs="Arial"/>
              </w:rPr>
            </w:pPr>
          </w:p>
          <w:p w:rsidR="00B05EFC" w:rsidRDefault="00B05EFC">
            <w:pPr>
              <w:rPr>
                <w:rFonts w:ascii="Arial" w:eastAsia="Arial" w:hAnsi="Arial" w:cs="Arial"/>
              </w:rPr>
            </w:pPr>
          </w:p>
        </w:tc>
      </w:tr>
      <w:tr w:rsidR="00B05EFC">
        <w:tc>
          <w:tcPr>
            <w:tcW w:w="9493" w:type="dxa"/>
            <w:gridSpan w:val="13"/>
            <w:shd w:val="clear" w:color="auto" w:fill="D9D9D9"/>
          </w:tcPr>
          <w:p w:rsidR="00B05EFC" w:rsidRDefault="00B8201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 de formalización</w:t>
            </w:r>
          </w:p>
        </w:tc>
      </w:tr>
    </w:tbl>
    <w:p w:rsidR="00B05EFC" w:rsidRDefault="00B05EFC">
      <w:pPr>
        <w:rPr>
          <w:rFonts w:ascii="Arial" w:eastAsia="Arial" w:hAnsi="Arial" w:cs="Arial"/>
        </w:rPr>
      </w:pPr>
    </w:p>
    <w:p w:rsidR="00B05EFC" w:rsidRDefault="00B05EFC">
      <w:pPr>
        <w:rPr>
          <w:rFonts w:ascii="Arial" w:eastAsia="Arial" w:hAnsi="Arial" w:cs="Arial"/>
        </w:rPr>
      </w:pPr>
    </w:p>
    <w:p w:rsidR="00B05EFC" w:rsidRDefault="00B05EFC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B05EFC">
        <w:tc>
          <w:tcPr>
            <w:tcW w:w="4720" w:type="dxa"/>
          </w:tcPr>
          <w:p w:rsidR="00B05EFC" w:rsidRDefault="00B05EFC">
            <w:pPr>
              <w:jc w:val="center"/>
              <w:rPr>
                <w:rFonts w:ascii="Arial" w:eastAsia="Arial" w:hAnsi="Arial" w:cs="Arial"/>
              </w:rPr>
            </w:pPr>
          </w:p>
          <w:p w:rsidR="00B05EFC" w:rsidRDefault="00B05EFC">
            <w:pPr>
              <w:jc w:val="center"/>
              <w:rPr>
                <w:rFonts w:ascii="Arial" w:eastAsia="Arial" w:hAnsi="Arial" w:cs="Arial"/>
              </w:rPr>
            </w:pPr>
          </w:p>
          <w:p w:rsidR="00562EAC" w:rsidRDefault="00562EAC">
            <w:pPr>
              <w:jc w:val="center"/>
              <w:rPr>
                <w:rFonts w:ascii="Arial" w:eastAsia="Arial" w:hAnsi="Arial" w:cs="Arial"/>
              </w:rPr>
            </w:pPr>
          </w:p>
          <w:p w:rsidR="00B05EFC" w:rsidRDefault="00B8201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</w:t>
            </w:r>
          </w:p>
          <w:p w:rsidR="00562EAC" w:rsidRDefault="00562EAC" w:rsidP="009F6BB9">
            <w:pPr>
              <w:rPr>
                <w:rFonts w:ascii="Arial" w:eastAsia="Arial" w:hAnsi="Arial" w:cs="Arial"/>
              </w:rPr>
            </w:pPr>
          </w:p>
          <w:p w:rsidR="00BD3A29" w:rsidRDefault="00BD3A29" w:rsidP="004301C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Lcda. Mariana De Jesús Medina Ojeda, </w:t>
            </w:r>
            <w:r w:rsidRPr="00BD3A29">
              <w:rPr>
                <w:rFonts w:ascii="Arial" w:eastAsia="Arial" w:hAnsi="Arial" w:cs="Arial"/>
                <w:b/>
              </w:rPr>
              <w:t>responsable del Archivo de Trámite</w:t>
            </w:r>
            <w:r>
              <w:rPr>
                <w:rFonts w:ascii="Arial" w:eastAsia="Arial" w:hAnsi="Arial" w:cs="Arial"/>
              </w:rPr>
              <w:t xml:space="preserve"> de la</w:t>
            </w:r>
            <w:r w:rsidR="004301C9">
              <w:rPr>
                <w:rFonts w:ascii="Arial" w:eastAsia="Arial" w:hAnsi="Arial" w:cs="Arial"/>
              </w:rPr>
              <w:t xml:space="preserve"> Oficina de Comunicación Social.</w:t>
            </w:r>
          </w:p>
        </w:tc>
        <w:tc>
          <w:tcPr>
            <w:tcW w:w="4720" w:type="dxa"/>
          </w:tcPr>
          <w:p w:rsidR="00B05EFC" w:rsidRDefault="00B05EFC">
            <w:pPr>
              <w:jc w:val="center"/>
              <w:rPr>
                <w:rFonts w:ascii="Arial" w:eastAsia="Arial" w:hAnsi="Arial" w:cs="Arial"/>
              </w:rPr>
            </w:pPr>
          </w:p>
          <w:p w:rsidR="00B05EFC" w:rsidRDefault="00B05EFC">
            <w:pPr>
              <w:jc w:val="center"/>
              <w:rPr>
                <w:rFonts w:ascii="Arial" w:eastAsia="Arial" w:hAnsi="Arial" w:cs="Arial"/>
              </w:rPr>
            </w:pPr>
          </w:p>
          <w:p w:rsidR="00562EAC" w:rsidRDefault="00562EAC">
            <w:pPr>
              <w:jc w:val="center"/>
              <w:rPr>
                <w:rFonts w:ascii="Arial" w:eastAsia="Arial" w:hAnsi="Arial" w:cs="Arial"/>
              </w:rPr>
            </w:pPr>
          </w:p>
          <w:p w:rsidR="00B05EFC" w:rsidRDefault="00B8201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</w:t>
            </w:r>
          </w:p>
          <w:p w:rsidR="00B05EFC" w:rsidRDefault="00BD3A2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Lcda. Dulce Viviana Sánchez Paz</w:t>
            </w:r>
          </w:p>
          <w:p w:rsidR="00BD3A29" w:rsidRPr="00BD3A29" w:rsidRDefault="00BD3A29" w:rsidP="004301C9">
            <w:pPr>
              <w:jc w:val="center"/>
              <w:rPr>
                <w:rFonts w:ascii="Arial" w:eastAsia="Arial" w:hAnsi="Arial" w:cs="Arial"/>
                <w:b/>
              </w:rPr>
            </w:pPr>
            <w:r w:rsidRPr="00BD3A29">
              <w:rPr>
                <w:rFonts w:ascii="Arial" w:eastAsia="Arial" w:hAnsi="Arial" w:cs="Arial"/>
                <w:b/>
              </w:rPr>
              <w:t>Titular de  la</w:t>
            </w:r>
            <w:r w:rsidR="004301C9">
              <w:rPr>
                <w:rFonts w:ascii="Arial" w:eastAsia="Arial" w:hAnsi="Arial" w:cs="Arial"/>
                <w:b/>
              </w:rPr>
              <w:t xml:space="preserve"> Oficina de Comunicación Social.</w:t>
            </w:r>
          </w:p>
        </w:tc>
      </w:tr>
    </w:tbl>
    <w:p w:rsidR="00B05EFC" w:rsidRDefault="00B05EFC">
      <w:pPr>
        <w:rPr>
          <w:rFonts w:ascii="Arial" w:eastAsia="Arial" w:hAnsi="Arial" w:cs="Arial"/>
        </w:rPr>
      </w:pPr>
    </w:p>
    <w:sectPr w:rsidR="00B05EFC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893" w:rsidRDefault="00BF6893">
      <w:r>
        <w:separator/>
      </w:r>
    </w:p>
  </w:endnote>
  <w:endnote w:type="continuationSeparator" w:id="0">
    <w:p w:rsidR="00BF6893" w:rsidRDefault="00BF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B9" w:rsidRDefault="009F6B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B4489">
      <w:rPr>
        <w:noProof/>
        <w:color w:val="000000"/>
      </w:rPr>
      <w:t>4</w:t>
    </w:r>
    <w:r>
      <w:rPr>
        <w:color w:val="000000"/>
      </w:rPr>
      <w:fldChar w:fldCharType="end"/>
    </w:r>
  </w:p>
  <w:p w:rsidR="009F6BB9" w:rsidRDefault="009F6BB9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893" w:rsidRDefault="00BF6893">
      <w:r>
        <w:separator/>
      </w:r>
    </w:p>
  </w:footnote>
  <w:footnote w:type="continuationSeparator" w:id="0">
    <w:p w:rsidR="00BF6893" w:rsidRDefault="00BF6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B9" w:rsidRDefault="009F6BB9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9F6BB9">
      <w:trPr>
        <w:trHeight w:val="983"/>
      </w:trPr>
      <w:tc>
        <w:tcPr>
          <w:tcW w:w="4720" w:type="dxa"/>
        </w:tcPr>
        <w:p w:rsidR="009F6BB9" w:rsidRDefault="009F6B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  <w:lang w:val="es-MX"/>
            </w:rPr>
            <w:drawing>
              <wp:inline distT="0" distB="0" distL="0" distR="0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9F6BB9" w:rsidRDefault="009F6B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:rsidR="009F6BB9" w:rsidRDefault="009F6B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:rsidR="009F6BB9" w:rsidRDefault="009F6B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9F6BB9">
      <w:trPr>
        <w:trHeight w:val="108"/>
      </w:trPr>
      <w:tc>
        <w:tcPr>
          <w:tcW w:w="9502" w:type="dxa"/>
          <w:shd w:val="clear" w:color="auto" w:fill="BFBFBF"/>
        </w:tcPr>
        <w:p w:rsidR="009F6BB9" w:rsidRDefault="009F6BB9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FICHA TÉCNICA  DE VALORACIÓN DOCUMENTAL</w:t>
          </w:r>
        </w:p>
      </w:tc>
    </w:tr>
  </w:tbl>
  <w:p w:rsidR="009F6BB9" w:rsidRDefault="009F6BB9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FC"/>
    <w:rsid w:val="000537B2"/>
    <w:rsid w:val="000F4581"/>
    <w:rsid w:val="001150F3"/>
    <w:rsid w:val="0013505D"/>
    <w:rsid w:val="00167B8D"/>
    <w:rsid w:val="00272FA0"/>
    <w:rsid w:val="002922EB"/>
    <w:rsid w:val="002F07B3"/>
    <w:rsid w:val="003F3E89"/>
    <w:rsid w:val="0041372D"/>
    <w:rsid w:val="00422876"/>
    <w:rsid w:val="004301C9"/>
    <w:rsid w:val="00491222"/>
    <w:rsid w:val="00562EAC"/>
    <w:rsid w:val="00716B89"/>
    <w:rsid w:val="008B4489"/>
    <w:rsid w:val="009834A8"/>
    <w:rsid w:val="009F6BB9"/>
    <w:rsid w:val="00B05EFC"/>
    <w:rsid w:val="00B227FB"/>
    <w:rsid w:val="00B8201F"/>
    <w:rsid w:val="00BD3A29"/>
    <w:rsid w:val="00BF6893"/>
    <w:rsid w:val="00C21515"/>
    <w:rsid w:val="00EC13A1"/>
    <w:rsid w:val="00EC7947"/>
    <w:rsid w:val="00F3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3DE9D"/>
  <w15:docId w15:val="{586500A1-30DC-47AC-8371-15C1A31C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ana.sanchez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ana.medina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9/MOg8RoG1Ost/DVVcO3U07MZA==">CgMxLjAyCGguZ2pkZ3hzOAByITF2cnVneUxaUDBldXgzLUFQUDJ0ZjhRekkwblkyT2dFSA==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20051B-89DD-4465-9402-9B382193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Mariana de Jesús Medina Ojeda</cp:lastModifiedBy>
  <cp:revision>16</cp:revision>
  <dcterms:created xsi:type="dcterms:W3CDTF">2023-01-12T17:47:00Z</dcterms:created>
  <dcterms:modified xsi:type="dcterms:W3CDTF">2024-03-28T21:40:00Z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