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85759" w14:textId="33C4E2A6" w:rsidR="00BF2858" w:rsidRDefault="00434AEC" w:rsidP="00434AEC">
      <w:pPr>
        <w:ind w:left="3969"/>
        <w:jc w:val="both"/>
        <w:rPr>
          <w:rFonts w:ascii="Arial" w:hAnsi="Arial" w:cs="Arial"/>
          <w:b/>
          <w:sz w:val="24"/>
          <w:szCs w:val="24"/>
        </w:rPr>
      </w:pPr>
      <w:bookmarkStart w:id="0" w:name="_GoBack"/>
      <w:bookmarkEnd w:id="0"/>
      <w:r w:rsidRPr="00434AEC">
        <w:rPr>
          <w:rFonts w:ascii="Arial" w:hAnsi="Arial" w:cs="Arial"/>
          <w:b/>
          <w:sz w:val="24"/>
          <w:szCs w:val="24"/>
        </w:rPr>
        <w:t>RECURSO DE REVISIÓN</w:t>
      </w:r>
    </w:p>
    <w:p w14:paraId="3FABE2D9" w14:textId="0C5F1613" w:rsidR="00434AEC" w:rsidRDefault="00434AEC" w:rsidP="00434AEC">
      <w:pPr>
        <w:ind w:left="3969"/>
        <w:jc w:val="both"/>
        <w:rPr>
          <w:rFonts w:ascii="Arial" w:hAnsi="Arial" w:cs="Arial"/>
          <w:b/>
          <w:sz w:val="24"/>
          <w:szCs w:val="24"/>
        </w:rPr>
      </w:pPr>
      <w:r>
        <w:rPr>
          <w:rFonts w:ascii="Arial" w:hAnsi="Arial" w:cs="Arial"/>
          <w:b/>
          <w:sz w:val="24"/>
          <w:szCs w:val="24"/>
        </w:rPr>
        <w:t>EXPEDIENTE:</w:t>
      </w:r>
      <w:r w:rsidR="00E04344">
        <w:rPr>
          <w:rFonts w:ascii="Arial" w:hAnsi="Arial" w:cs="Arial"/>
          <w:b/>
          <w:sz w:val="24"/>
          <w:szCs w:val="24"/>
        </w:rPr>
        <w:t xml:space="preserve"> </w:t>
      </w:r>
      <w:proofErr w:type="spellStart"/>
      <w:r w:rsidR="00E04344">
        <w:rPr>
          <w:rFonts w:ascii="Arial" w:hAnsi="Arial" w:cs="Arial"/>
          <w:b/>
          <w:sz w:val="24"/>
          <w:szCs w:val="24"/>
        </w:rPr>
        <w:t>C.G</w:t>
      </w:r>
      <w:proofErr w:type="spellEnd"/>
      <w:r w:rsidR="00E04344">
        <w:rPr>
          <w:rFonts w:ascii="Arial" w:hAnsi="Arial" w:cs="Arial"/>
          <w:b/>
          <w:sz w:val="24"/>
          <w:szCs w:val="24"/>
        </w:rPr>
        <w:t>./</w:t>
      </w:r>
      <w:proofErr w:type="spellStart"/>
      <w:r w:rsidR="00E04344">
        <w:rPr>
          <w:rFonts w:ascii="Arial" w:hAnsi="Arial" w:cs="Arial"/>
          <w:b/>
          <w:sz w:val="24"/>
          <w:szCs w:val="24"/>
        </w:rPr>
        <w:t>RR</w:t>
      </w:r>
      <w:proofErr w:type="spellEnd"/>
      <w:r w:rsidR="00E04344">
        <w:rPr>
          <w:rFonts w:ascii="Arial" w:hAnsi="Arial" w:cs="Arial"/>
          <w:b/>
          <w:sz w:val="24"/>
          <w:szCs w:val="24"/>
        </w:rPr>
        <w:t>/0</w:t>
      </w:r>
      <w:r w:rsidR="007D57DD">
        <w:rPr>
          <w:rFonts w:ascii="Arial" w:hAnsi="Arial" w:cs="Arial"/>
          <w:b/>
          <w:sz w:val="24"/>
          <w:szCs w:val="24"/>
        </w:rPr>
        <w:t>4</w:t>
      </w:r>
      <w:r w:rsidR="006A594B">
        <w:rPr>
          <w:rFonts w:ascii="Arial" w:hAnsi="Arial" w:cs="Arial"/>
          <w:b/>
          <w:sz w:val="24"/>
          <w:szCs w:val="24"/>
        </w:rPr>
        <w:t>/2018</w:t>
      </w:r>
    </w:p>
    <w:p w14:paraId="402A7FDD" w14:textId="77777777" w:rsidR="00434AEC" w:rsidRDefault="00434AEC" w:rsidP="00434AEC">
      <w:pPr>
        <w:ind w:left="3969"/>
        <w:jc w:val="both"/>
        <w:rPr>
          <w:rFonts w:ascii="Arial" w:hAnsi="Arial" w:cs="Arial"/>
          <w:sz w:val="24"/>
          <w:szCs w:val="24"/>
        </w:rPr>
      </w:pPr>
      <w:r>
        <w:rPr>
          <w:rFonts w:ascii="Arial" w:hAnsi="Arial" w:cs="Arial"/>
          <w:b/>
          <w:sz w:val="24"/>
          <w:szCs w:val="24"/>
        </w:rPr>
        <w:t xml:space="preserve">RECURRENTE: </w:t>
      </w:r>
      <w:r w:rsidRPr="00434AEC">
        <w:rPr>
          <w:rFonts w:ascii="Arial" w:hAnsi="Arial" w:cs="Arial"/>
          <w:sz w:val="24"/>
          <w:szCs w:val="24"/>
        </w:rPr>
        <w:t>PARTIDO ACCIÓN NACIONAL</w:t>
      </w:r>
    </w:p>
    <w:p w14:paraId="397823BE" w14:textId="422116BC" w:rsidR="00434AEC" w:rsidRDefault="00434AEC" w:rsidP="00434AEC">
      <w:pPr>
        <w:ind w:left="3969"/>
        <w:jc w:val="both"/>
        <w:rPr>
          <w:rFonts w:ascii="Arial" w:hAnsi="Arial" w:cs="Arial"/>
          <w:sz w:val="24"/>
          <w:szCs w:val="24"/>
        </w:rPr>
      </w:pPr>
      <w:r>
        <w:rPr>
          <w:rFonts w:ascii="Arial" w:hAnsi="Arial" w:cs="Arial"/>
          <w:b/>
          <w:sz w:val="24"/>
          <w:szCs w:val="24"/>
        </w:rPr>
        <w:t xml:space="preserve">AUTORIDAD RESPONSABLE: </w:t>
      </w:r>
      <w:r>
        <w:rPr>
          <w:rFonts w:ascii="Arial" w:hAnsi="Arial" w:cs="Arial"/>
          <w:sz w:val="24"/>
          <w:szCs w:val="24"/>
        </w:rPr>
        <w:t xml:space="preserve">CONSEJO MUNICIPAL </w:t>
      </w:r>
      <w:r w:rsidR="00FE5444">
        <w:rPr>
          <w:rFonts w:ascii="Arial" w:hAnsi="Arial" w:cs="Arial"/>
          <w:sz w:val="24"/>
          <w:szCs w:val="24"/>
        </w:rPr>
        <w:t xml:space="preserve">ELECTORAL </w:t>
      </w:r>
      <w:r>
        <w:rPr>
          <w:rFonts w:ascii="Arial" w:hAnsi="Arial" w:cs="Arial"/>
          <w:sz w:val="24"/>
          <w:szCs w:val="24"/>
        </w:rPr>
        <w:t xml:space="preserve">DE </w:t>
      </w:r>
      <w:r w:rsidR="007D57DD">
        <w:rPr>
          <w:rFonts w:ascii="Arial" w:hAnsi="Arial" w:cs="Arial"/>
          <w:sz w:val="24"/>
          <w:szCs w:val="24"/>
        </w:rPr>
        <w:t>UMÁN</w:t>
      </w:r>
      <w:r>
        <w:rPr>
          <w:rFonts w:ascii="Arial" w:hAnsi="Arial" w:cs="Arial"/>
          <w:sz w:val="24"/>
          <w:szCs w:val="24"/>
        </w:rPr>
        <w:t>, YUCATÁN.</w:t>
      </w:r>
    </w:p>
    <w:p w14:paraId="361EAD9E" w14:textId="04F3599C" w:rsidR="00652496" w:rsidRDefault="00652496" w:rsidP="00652496">
      <w:pPr>
        <w:ind w:left="3969" w:right="191"/>
        <w:jc w:val="both"/>
        <w:rPr>
          <w:rFonts w:ascii="Arial" w:hAnsi="Arial" w:cs="Arial"/>
          <w:sz w:val="24"/>
          <w:szCs w:val="24"/>
        </w:rPr>
      </w:pPr>
      <w:r w:rsidRPr="00652496">
        <w:rPr>
          <w:rFonts w:ascii="Arial" w:hAnsi="Arial" w:cs="Arial"/>
          <w:b/>
          <w:sz w:val="24"/>
          <w:szCs w:val="24"/>
        </w:rPr>
        <w:t>ACTO IMPUGNADO:</w:t>
      </w:r>
      <w:r w:rsidRPr="00652496">
        <w:rPr>
          <w:rFonts w:ascii="Arial" w:hAnsi="Arial" w:cs="Arial"/>
          <w:sz w:val="24"/>
          <w:szCs w:val="24"/>
        </w:rPr>
        <w:t xml:space="preserve"> </w:t>
      </w:r>
      <w:r w:rsidR="007D57DD">
        <w:rPr>
          <w:rFonts w:ascii="Arial" w:hAnsi="Arial" w:cs="Arial"/>
          <w:sz w:val="24"/>
          <w:szCs w:val="24"/>
        </w:rPr>
        <w:t xml:space="preserve">NEGATIVA A LA </w:t>
      </w:r>
      <w:r w:rsidR="00F76EC3">
        <w:rPr>
          <w:rFonts w:ascii="Arial" w:hAnsi="Arial" w:cs="Arial"/>
          <w:sz w:val="24"/>
          <w:szCs w:val="24"/>
        </w:rPr>
        <w:t>SOLICITUD DE TENER POR PERDIDA L</w:t>
      </w:r>
      <w:r w:rsidR="007D57DD">
        <w:rPr>
          <w:rFonts w:ascii="Arial" w:hAnsi="Arial" w:cs="Arial"/>
          <w:sz w:val="24"/>
          <w:szCs w:val="24"/>
        </w:rPr>
        <w:t xml:space="preserve">A REPRESENTACIÓN ANTE EL CONSEJO MUNICIPAL ELECTORAL DE UMÁN DEL </w:t>
      </w:r>
      <w:r w:rsidR="00DC3159">
        <w:rPr>
          <w:rFonts w:ascii="Arial" w:hAnsi="Arial" w:cs="Arial"/>
          <w:sz w:val="24"/>
          <w:szCs w:val="24"/>
        </w:rPr>
        <w:t>P</w:t>
      </w:r>
      <w:r w:rsidR="007D57DD">
        <w:rPr>
          <w:rFonts w:ascii="Arial" w:hAnsi="Arial" w:cs="Arial"/>
          <w:sz w:val="24"/>
          <w:szCs w:val="24"/>
        </w:rPr>
        <w:t>ARTIDO NUEVA ALIANZA.</w:t>
      </w:r>
    </w:p>
    <w:p w14:paraId="59345CAB" w14:textId="77777777" w:rsidR="00CF35FE" w:rsidRDefault="00CF35FE" w:rsidP="00434AEC">
      <w:pPr>
        <w:jc w:val="both"/>
        <w:rPr>
          <w:rFonts w:ascii="Arial" w:hAnsi="Arial" w:cs="Arial"/>
          <w:sz w:val="24"/>
          <w:szCs w:val="24"/>
        </w:rPr>
      </w:pPr>
    </w:p>
    <w:p w14:paraId="215ECA8C" w14:textId="54DD7ED4" w:rsidR="00434AEC" w:rsidRDefault="00DD71D2" w:rsidP="00434AEC">
      <w:pPr>
        <w:jc w:val="both"/>
        <w:rPr>
          <w:rFonts w:ascii="Arial" w:hAnsi="Arial" w:cs="Arial"/>
          <w:sz w:val="24"/>
          <w:szCs w:val="24"/>
        </w:rPr>
      </w:pPr>
      <w:r>
        <w:rPr>
          <w:rFonts w:ascii="Arial" w:hAnsi="Arial" w:cs="Arial"/>
          <w:sz w:val="24"/>
          <w:szCs w:val="24"/>
        </w:rPr>
        <w:t>Mérida, Yucatán, a seis</w:t>
      </w:r>
      <w:r w:rsidR="00D4238A">
        <w:rPr>
          <w:rFonts w:ascii="Arial" w:hAnsi="Arial" w:cs="Arial"/>
          <w:sz w:val="24"/>
          <w:szCs w:val="24"/>
        </w:rPr>
        <w:t xml:space="preserve"> </w:t>
      </w:r>
      <w:r w:rsidR="00956B8C">
        <w:rPr>
          <w:rFonts w:ascii="Arial" w:hAnsi="Arial" w:cs="Arial"/>
          <w:sz w:val="24"/>
          <w:szCs w:val="24"/>
        </w:rPr>
        <w:t xml:space="preserve">de </w:t>
      </w:r>
      <w:r w:rsidR="00DC3159">
        <w:rPr>
          <w:rFonts w:ascii="Arial" w:hAnsi="Arial" w:cs="Arial"/>
          <w:sz w:val="24"/>
          <w:szCs w:val="24"/>
        </w:rPr>
        <w:t xml:space="preserve">junio </w:t>
      </w:r>
      <w:r w:rsidR="00956B8C">
        <w:rPr>
          <w:rFonts w:ascii="Arial" w:hAnsi="Arial" w:cs="Arial"/>
          <w:sz w:val="24"/>
          <w:szCs w:val="24"/>
        </w:rPr>
        <w:t>de dos mil dieciocho</w:t>
      </w:r>
      <w:r w:rsidR="004C64BB">
        <w:rPr>
          <w:rFonts w:ascii="Arial" w:hAnsi="Arial" w:cs="Arial"/>
          <w:sz w:val="24"/>
          <w:szCs w:val="24"/>
        </w:rPr>
        <w:t>.</w:t>
      </w:r>
    </w:p>
    <w:p w14:paraId="4C8D1342" w14:textId="77777777" w:rsidR="00956B8C" w:rsidRPr="00C75E92" w:rsidRDefault="00C75E92" w:rsidP="00434AEC">
      <w:pPr>
        <w:jc w:val="both"/>
        <w:rPr>
          <w:rFonts w:ascii="Arial" w:hAnsi="Arial" w:cs="Arial"/>
          <w:b/>
          <w:sz w:val="24"/>
          <w:szCs w:val="24"/>
        </w:rPr>
      </w:pPr>
      <w:r>
        <w:rPr>
          <w:rFonts w:ascii="Arial" w:hAnsi="Arial" w:cs="Arial"/>
          <w:sz w:val="24"/>
          <w:szCs w:val="24"/>
        </w:rPr>
        <w:t xml:space="preserve"> </w:t>
      </w:r>
    </w:p>
    <w:p w14:paraId="39B92259" w14:textId="3D6A1C3C" w:rsidR="00F91B07" w:rsidRDefault="00CA4357" w:rsidP="00937053">
      <w:pPr>
        <w:ind w:right="49"/>
        <w:jc w:val="both"/>
        <w:rPr>
          <w:rFonts w:ascii="Arial" w:hAnsi="Arial" w:cs="Arial"/>
          <w:sz w:val="24"/>
          <w:szCs w:val="24"/>
        </w:rPr>
      </w:pPr>
      <w:r>
        <w:rPr>
          <w:rFonts w:ascii="Arial" w:hAnsi="Arial" w:cs="Arial"/>
          <w:sz w:val="24"/>
          <w:szCs w:val="24"/>
        </w:rPr>
        <w:t xml:space="preserve">Para acordar respecto a la admisión del </w:t>
      </w:r>
      <w:r w:rsidRPr="00B16045">
        <w:rPr>
          <w:rFonts w:ascii="Arial" w:hAnsi="Arial" w:cs="Arial"/>
          <w:b/>
          <w:sz w:val="24"/>
          <w:szCs w:val="24"/>
        </w:rPr>
        <w:t>recurso de revisión</w:t>
      </w:r>
      <w:r>
        <w:rPr>
          <w:rFonts w:ascii="Arial" w:hAnsi="Arial" w:cs="Arial"/>
          <w:sz w:val="24"/>
          <w:szCs w:val="24"/>
        </w:rPr>
        <w:t xml:space="preserve"> del expediente </w:t>
      </w:r>
      <w:proofErr w:type="spellStart"/>
      <w:r w:rsidR="00516D68" w:rsidRPr="00B16045">
        <w:rPr>
          <w:rFonts w:ascii="Arial" w:hAnsi="Arial" w:cs="Arial"/>
          <w:b/>
          <w:sz w:val="24"/>
          <w:szCs w:val="24"/>
        </w:rPr>
        <w:t>C</w:t>
      </w:r>
      <w:r w:rsidR="00DC3159">
        <w:rPr>
          <w:rFonts w:ascii="Arial" w:hAnsi="Arial" w:cs="Arial"/>
          <w:b/>
          <w:sz w:val="24"/>
          <w:szCs w:val="24"/>
        </w:rPr>
        <w:t>.G</w:t>
      </w:r>
      <w:proofErr w:type="spellEnd"/>
      <w:r w:rsidR="00DC3159">
        <w:rPr>
          <w:rFonts w:ascii="Arial" w:hAnsi="Arial" w:cs="Arial"/>
          <w:b/>
          <w:sz w:val="24"/>
          <w:szCs w:val="24"/>
        </w:rPr>
        <w:t>./</w:t>
      </w:r>
      <w:proofErr w:type="spellStart"/>
      <w:r w:rsidR="00DC3159">
        <w:rPr>
          <w:rFonts w:ascii="Arial" w:hAnsi="Arial" w:cs="Arial"/>
          <w:b/>
          <w:sz w:val="24"/>
          <w:szCs w:val="24"/>
        </w:rPr>
        <w:t>RR</w:t>
      </w:r>
      <w:proofErr w:type="spellEnd"/>
      <w:r w:rsidR="00DC3159">
        <w:rPr>
          <w:rFonts w:ascii="Arial" w:hAnsi="Arial" w:cs="Arial"/>
          <w:b/>
          <w:sz w:val="24"/>
          <w:szCs w:val="24"/>
        </w:rPr>
        <w:t>/04</w:t>
      </w:r>
      <w:r w:rsidR="00552097" w:rsidRPr="00B16045">
        <w:rPr>
          <w:rFonts w:ascii="Arial" w:hAnsi="Arial" w:cs="Arial"/>
          <w:b/>
          <w:sz w:val="24"/>
          <w:szCs w:val="24"/>
        </w:rPr>
        <w:t>/2018</w:t>
      </w:r>
      <w:r w:rsidR="00A90480">
        <w:rPr>
          <w:rFonts w:ascii="Arial" w:hAnsi="Arial" w:cs="Arial"/>
          <w:sz w:val="24"/>
          <w:szCs w:val="24"/>
        </w:rPr>
        <w:t xml:space="preserve">, promovido por el ciudadano </w:t>
      </w:r>
      <w:r w:rsidR="00DC3159">
        <w:rPr>
          <w:rFonts w:ascii="Arial" w:hAnsi="Arial" w:cs="Arial"/>
          <w:b/>
          <w:sz w:val="24"/>
          <w:szCs w:val="24"/>
        </w:rPr>
        <w:t xml:space="preserve">Renán Alberto Rosas </w:t>
      </w:r>
      <w:proofErr w:type="spellStart"/>
      <w:r w:rsidR="00DC3159">
        <w:rPr>
          <w:rFonts w:ascii="Arial" w:hAnsi="Arial" w:cs="Arial"/>
          <w:b/>
          <w:sz w:val="24"/>
          <w:szCs w:val="24"/>
        </w:rPr>
        <w:t>Chel</w:t>
      </w:r>
      <w:proofErr w:type="spellEnd"/>
      <w:r w:rsidR="006B2C34">
        <w:rPr>
          <w:rFonts w:ascii="Arial" w:hAnsi="Arial" w:cs="Arial"/>
          <w:sz w:val="24"/>
          <w:szCs w:val="24"/>
        </w:rPr>
        <w:t>, en su carácter de representante propietario del Partido Acción Nacional,</w:t>
      </w:r>
      <w:r w:rsidR="00C42FAD">
        <w:rPr>
          <w:rFonts w:ascii="Arial" w:hAnsi="Arial" w:cs="Arial"/>
          <w:sz w:val="24"/>
          <w:szCs w:val="24"/>
        </w:rPr>
        <w:t xml:space="preserve"> ante el </w:t>
      </w:r>
      <w:proofErr w:type="gramStart"/>
      <w:r w:rsidR="00C42FAD">
        <w:rPr>
          <w:rFonts w:ascii="Arial" w:hAnsi="Arial" w:cs="Arial"/>
          <w:sz w:val="24"/>
          <w:szCs w:val="24"/>
        </w:rPr>
        <w:t>Consejo  Municipal</w:t>
      </w:r>
      <w:proofErr w:type="gramEnd"/>
      <w:r w:rsidR="00DC3159">
        <w:rPr>
          <w:rFonts w:ascii="Arial" w:hAnsi="Arial" w:cs="Arial"/>
          <w:sz w:val="24"/>
          <w:szCs w:val="24"/>
        </w:rPr>
        <w:t xml:space="preserve"> Electoral</w:t>
      </w:r>
      <w:r w:rsidR="00C42FAD">
        <w:rPr>
          <w:rFonts w:ascii="Arial" w:hAnsi="Arial" w:cs="Arial"/>
          <w:sz w:val="24"/>
          <w:szCs w:val="24"/>
        </w:rPr>
        <w:t xml:space="preserve"> de </w:t>
      </w:r>
      <w:r w:rsidR="00DC3159">
        <w:rPr>
          <w:rFonts w:ascii="Arial" w:hAnsi="Arial" w:cs="Arial"/>
          <w:sz w:val="24"/>
          <w:szCs w:val="24"/>
        </w:rPr>
        <w:t>Um</w:t>
      </w:r>
      <w:r w:rsidR="00C42FAD">
        <w:rPr>
          <w:rFonts w:ascii="Arial" w:hAnsi="Arial" w:cs="Arial"/>
          <w:sz w:val="24"/>
          <w:szCs w:val="24"/>
        </w:rPr>
        <w:t>á</w:t>
      </w:r>
      <w:r w:rsidR="00DC3159">
        <w:rPr>
          <w:rFonts w:ascii="Arial" w:hAnsi="Arial" w:cs="Arial"/>
          <w:sz w:val="24"/>
          <w:szCs w:val="24"/>
        </w:rPr>
        <w:t>n</w:t>
      </w:r>
      <w:r w:rsidR="00C42FAD">
        <w:rPr>
          <w:rFonts w:ascii="Arial" w:hAnsi="Arial" w:cs="Arial"/>
          <w:sz w:val="24"/>
          <w:szCs w:val="24"/>
        </w:rPr>
        <w:t>, Yucatán,</w:t>
      </w:r>
      <w:r w:rsidR="006B2C34">
        <w:rPr>
          <w:rFonts w:ascii="Arial" w:hAnsi="Arial" w:cs="Arial"/>
          <w:sz w:val="24"/>
          <w:szCs w:val="24"/>
        </w:rPr>
        <w:t xml:space="preserve"> en contra </w:t>
      </w:r>
      <w:r w:rsidR="00F91B07">
        <w:rPr>
          <w:rFonts w:ascii="Arial" w:hAnsi="Arial" w:cs="Arial"/>
          <w:sz w:val="24"/>
          <w:szCs w:val="24"/>
        </w:rPr>
        <w:t>de</w:t>
      </w:r>
      <w:r w:rsidR="00DC3159">
        <w:rPr>
          <w:rFonts w:ascii="Arial" w:hAnsi="Arial" w:cs="Arial"/>
          <w:sz w:val="24"/>
          <w:szCs w:val="24"/>
        </w:rPr>
        <w:t xml:space="preserve"> la negativa a la solicitud de tener por perdida la representación ante el Consejo Municipal Electoral de Umán del partido Nueva Alianza.</w:t>
      </w:r>
    </w:p>
    <w:p w14:paraId="6F2A3027" w14:textId="0BAF4D93" w:rsidR="00CA4357" w:rsidRDefault="00F91B07" w:rsidP="00331C8B">
      <w:pPr>
        <w:ind w:right="191"/>
        <w:jc w:val="both"/>
        <w:rPr>
          <w:rFonts w:ascii="Arial" w:hAnsi="Arial" w:cs="Arial"/>
          <w:sz w:val="24"/>
          <w:szCs w:val="24"/>
        </w:rPr>
      </w:pPr>
      <w:r>
        <w:rPr>
          <w:rFonts w:ascii="Arial" w:hAnsi="Arial" w:cs="Arial"/>
          <w:sz w:val="24"/>
          <w:szCs w:val="24"/>
        </w:rPr>
        <w:t xml:space="preserve"> </w:t>
      </w:r>
    </w:p>
    <w:p w14:paraId="0933F531" w14:textId="77777777" w:rsidR="00E94A50" w:rsidRDefault="00A3531D" w:rsidP="00A3531D">
      <w:pPr>
        <w:jc w:val="center"/>
        <w:rPr>
          <w:rFonts w:ascii="Arial" w:hAnsi="Arial" w:cs="Arial"/>
          <w:b/>
          <w:sz w:val="24"/>
          <w:szCs w:val="24"/>
        </w:rPr>
      </w:pPr>
      <w:r>
        <w:rPr>
          <w:rFonts w:ascii="Arial" w:hAnsi="Arial" w:cs="Arial"/>
          <w:b/>
          <w:sz w:val="24"/>
          <w:szCs w:val="24"/>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567"/>
        <w:gridCol w:w="1418"/>
      </w:tblGrid>
      <w:tr w:rsidR="00B20B1F" w14:paraId="09F06677" w14:textId="77777777" w:rsidTr="00EC5537">
        <w:tc>
          <w:tcPr>
            <w:tcW w:w="6799" w:type="dxa"/>
          </w:tcPr>
          <w:p w14:paraId="6F67FE74" w14:textId="77777777" w:rsidR="00B20B1F" w:rsidRPr="00DB67EF" w:rsidRDefault="001450AD" w:rsidP="001450AD">
            <w:pPr>
              <w:ind w:right="-1271"/>
              <w:jc w:val="both"/>
              <w:rPr>
                <w:rFonts w:ascii="Arial" w:hAnsi="Arial" w:cs="Arial"/>
                <w:b/>
                <w:sz w:val="24"/>
                <w:szCs w:val="24"/>
              </w:rPr>
            </w:pPr>
            <w:r w:rsidRPr="00DB67EF">
              <w:rPr>
                <w:rFonts w:ascii="Arial" w:hAnsi="Arial" w:cs="Arial"/>
                <w:b/>
                <w:sz w:val="24"/>
                <w:szCs w:val="24"/>
              </w:rPr>
              <w:t>Glosario</w:t>
            </w:r>
          </w:p>
          <w:p w14:paraId="29520E4D" w14:textId="6D479D3C" w:rsidR="00F43D18" w:rsidRPr="001450AD" w:rsidRDefault="00F43D18" w:rsidP="001450AD">
            <w:pPr>
              <w:ind w:right="-1271"/>
              <w:jc w:val="both"/>
              <w:rPr>
                <w:rFonts w:ascii="Arial" w:hAnsi="Arial" w:cs="Arial"/>
                <w:sz w:val="24"/>
                <w:szCs w:val="24"/>
              </w:rPr>
            </w:pPr>
          </w:p>
        </w:tc>
        <w:tc>
          <w:tcPr>
            <w:tcW w:w="567" w:type="dxa"/>
          </w:tcPr>
          <w:p w14:paraId="4BFB6DF9" w14:textId="77777777" w:rsidR="00B20B1F" w:rsidRDefault="00B20B1F" w:rsidP="00A3531D">
            <w:pPr>
              <w:jc w:val="center"/>
              <w:rPr>
                <w:rFonts w:ascii="Arial" w:hAnsi="Arial" w:cs="Arial"/>
                <w:b/>
                <w:sz w:val="24"/>
                <w:szCs w:val="24"/>
              </w:rPr>
            </w:pPr>
          </w:p>
        </w:tc>
        <w:tc>
          <w:tcPr>
            <w:tcW w:w="1418" w:type="dxa"/>
          </w:tcPr>
          <w:p w14:paraId="07B6C6AC" w14:textId="63D745BA" w:rsidR="00B20B1F" w:rsidRDefault="00EC5537" w:rsidP="00A3531D">
            <w:pPr>
              <w:jc w:val="center"/>
              <w:rPr>
                <w:rFonts w:ascii="Arial" w:hAnsi="Arial" w:cs="Arial"/>
                <w:b/>
                <w:sz w:val="24"/>
                <w:szCs w:val="24"/>
              </w:rPr>
            </w:pPr>
            <w:r>
              <w:rPr>
                <w:rFonts w:ascii="Arial" w:hAnsi="Arial" w:cs="Arial"/>
                <w:b/>
                <w:sz w:val="24"/>
                <w:szCs w:val="24"/>
              </w:rPr>
              <w:t>1</w:t>
            </w:r>
          </w:p>
        </w:tc>
      </w:tr>
      <w:tr w:rsidR="00B20B1F" w14:paraId="7C9C5527" w14:textId="77777777" w:rsidTr="00EC5537">
        <w:tc>
          <w:tcPr>
            <w:tcW w:w="6799" w:type="dxa"/>
          </w:tcPr>
          <w:p w14:paraId="48D141B9" w14:textId="77777777" w:rsidR="00B20B1F" w:rsidRPr="00F43D18" w:rsidRDefault="007D276D" w:rsidP="001450AD">
            <w:pPr>
              <w:pStyle w:val="Prrafodelista"/>
              <w:numPr>
                <w:ilvl w:val="0"/>
                <w:numId w:val="1"/>
              </w:numPr>
              <w:jc w:val="both"/>
              <w:rPr>
                <w:rFonts w:ascii="Arial" w:hAnsi="Arial" w:cs="Arial"/>
                <w:sz w:val="24"/>
                <w:szCs w:val="24"/>
              </w:rPr>
            </w:pPr>
            <w:r>
              <w:rPr>
                <w:rFonts w:ascii="Arial" w:hAnsi="Arial" w:cs="Arial"/>
                <w:b/>
                <w:sz w:val="24"/>
                <w:szCs w:val="24"/>
              </w:rPr>
              <w:t>ANTECEDENTES</w:t>
            </w:r>
          </w:p>
          <w:p w14:paraId="66979CA0" w14:textId="456B84C5" w:rsidR="00F43D18" w:rsidRPr="001450AD" w:rsidRDefault="00F43D18" w:rsidP="00F43D18">
            <w:pPr>
              <w:pStyle w:val="Prrafodelista"/>
              <w:ind w:left="1080"/>
              <w:jc w:val="both"/>
              <w:rPr>
                <w:rFonts w:ascii="Arial" w:hAnsi="Arial" w:cs="Arial"/>
                <w:sz w:val="24"/>
                <w:szCs w:val="24"/>
              </w:rPr>
            </w:pPr>
          </w:p>
        </w:tc>
        <w:tc>
          <w:tcPr>
            <w:tcW w:w="567" w:type="dxa"/>
          </w:tcPr>
          <w:p w14:paraId="61608535" w14:textId="77777777" w:rsidR="00B20B1F" w:rsidRDefault="00B20B1F" w:rsidP="00A3531D">
            <w:pPr>
              <w:jc w:val="center"/>
              <w:rPr>
                <w:rFonts w:ascii="Arial" w:hAnsi="Arial" w:cs="Arial"/>
                <w:b/>
                <w:sz w:val="24"/>
                <w:szCs w:val="24"/>
              </w:rPr>
            </w:pPr>
          </w:p>
        </w:tc>
        <w:tc>
          <w:tcPr>
            <w:tcW w:w="1418" w:type="dxa"/>
          </w:tcPr>
          <w:p w14:paraId="4EE32F59" w14:textId="0F5BC227" w:rsidR="00B20B1F" w:rsidRDefault="00EC5537" w:rsidP="00A3531D">
            <w:pPr>
              <w:jc w:val="center"/>
              <w:rPr>
                <w:rFonts w:ascii="Arial" w:hAnsi="Arial" w:cs="Arial"/>
                <w:b/>
                <w:sz w:val="24"/>
                <w:szCs w:val="24"/>
              </w:rPr>
            </w:pPr>
            <w:r>
              <w:rPr>
                <w:rFonts w:ascii="Arial" w:hAnsi="Arial" w:cs="Arial"/>
                <w:b/>
                <w:sz w:val="24"/>
                <w:szCs w:val="24"/>
              </w:rPr>
              <w:t>2</w:t>
            </w:r>
          </w:p>
        </w:tc>
      </w:tr>
      <w:tr w:rsidR="006E4CB2" w14:paraId="436154D0" w14:textId="77777777" w:rsidTr="00EC5537">
        <w:tc>
          <w:tcPr>
            <w:tcW w:w="6799" w:type="dxa"/>
          </w:tcPr>
          <w:p w14:paraId="05AF7583" w14:textId="7EA738D7" w:rsidR="00F43D18" w:rsidRPr="00495731" w:rsidRDefault="00495731" w:rsidP="00495731">
            <w:pPr>
              <w:pStyle w:val="Prrafodelista"/>
              <w:numPr>
                <w:ilvl w:val="0"/>
                <w:numId w:val="13"/>
              </w:numPr>
              <w:jc w:val="both"/>
              <w:rPr>
                <w:rFonts w:ascii="Arial" w:hAnsi="Arial" w:cs="Arial"/>
                <w:sz w:val="24"/>
                <w:szCs w:val="24"/>
              </w:rPr>
            </w:pPr>
            <w:r>
              <w:rPr>
                <w:rFonts w:ascii="Arial" w:hAnsi="Arial" w:cs="Arial"/>
                <w:sz w:val="24"/>
                <w:szCs w:val="24"/>
              </w:rPr>
              <w:t xml:space="preserve">Del Recurso de Revisión </w:t>
            </w:r>
          </w:p>
        </w:tc>
        <w:tc>
          <w:tcPr>
            <w:tcW w:w="567" w:type="dxa"/>
          </w:tcPr>
          <w:p w14:paraId="373BCE20" w14:textId="77777777" w:rsidR="006E4CB2" w:rsidRDefault="006E4CB2" w:rsidP="00A3531D">
            <w:pPr>
              <w:jc w:val="center"/>
              <w:rPr>
                <w:rFonts w:ascii="Arial" w:hAnsi="Arial" w:cs="Arial"/>
                <w:b/>
                <w:sz w:val="24"/>
                <w:szCs w:val="24"/>
              </w:rPr>
            </w:pPr>
          </w:p>
        </w:tc>
        <w:tc>
          <w:tcPr>
            <w:tcW w:w="1418" w:type="dxa"/>
          </w:tcPr>
          <w:p w14:paraId="0C5F698F" w14:textId="3DA6AABE" w:rsidR="006E4CB2" w:rsidRDefault="00EC5537" w:rsidP="00A3531D">
            <w:pPr>
              <w:jc w:val="center"/>
              <w:rPr>
                <w:rFonts w:ascii="Arial" w:hAnsi="Arial" w:cs="Arial"/>
                <w:b/>
                <w:sz w:val="24"/>
                <w:szCs w:val="24"/>
              </w:rPr>
            </w:pPr>
            <w:r>
              <w:rPr>
                <w:rFonts w:ascii="Arial" w:hAnsi="Arial" w:cs="Arial"/>
                <w:b/>
                <w:sz w:val="24"/>
                <w:szCs w:val="24"/>
              </w:rPr>
              <w:t>2</w:t>
            </w:r>
          </w:p>
        </w:tc>
      </w:tr>
      <w:tr w:rsidR="00495731" w14:paraId="175AB1EE" w14:textId="77777777" w:rsidTr="00EC5537">
        <w:tc>
          <w:tcPr>
            <w:tcW w:w="6799" w:type="dxa"/>
          </w:tcPr>
          <w:p w14:paraId="6AF4FCF4" w14:textId="46F94D59" w:rsidR="00495731" w:rsidRDefault="00495731" w:rsidP="00495731">
            <w:pPr>
              <w:pStyle w:val="Prrafodelista"/>
              <w:numPr>
                <w:ilvl w:val="0"/>
                <w:numId w:val="25"/>
              </w:numPr>
              <w:jc w:val="both"/>
              <w:rPr>
                <w:rFonts w:ascii="Arial" w:hAnsi="Arial" w:cs="Arial"/>
                <w:sz w:val="24"/>
                <w:szCs w:val="24"/>
              </w:rPr>
            </w:pPr>
            <w:r>
              <w:rPr>
                <w:rFonts w:ascii="Arial" w:hAnsi="Arial" w:cs="Arial"/>
                <w:sz w:val="24"/>
                <w:szCs w:val="24"/>
              </w:rPr>
              <w:t>Recepción</w:t>
            </w:r>
          </w:p>
        </w:tc>
        <w:tc>
          <w:tcPr>
            <w:tcW w:w="567" w:type="dxa"/>
          </w:tcPr>
          <w:p w14:paraId="539914E6" w14:textId="77777777" w:rsidR="00495731" w:rsidRDefault="00495731" w:rsidP="00A3531D">
            <w:pPr>
              <w:jc w:val="center"/>
              <w:rPr>
                <w:rFonts w:ascii="Arial" w:hAnsi="Arial" w:cs="Arial"/>
                <w:b/>
                <w:sz w:val="24"/>
                <w:szCs w:val="24"/>
              </w:rPr>
            </w:pPr>
          </w:p>
        </w:tc>
        <w:tc>
          <w:tcPr>
            <w:tcW w:w="1418" w:type="dxa"/>
          </w:tcPr>
          <w:p w14:paraId="32C3A9ED" w14:textId="0FA6EC49" w:rsidR="00495731" w:rsidRDefault="00EC5537" w:rsidP="00A3531D">
            <w:pPr>
              <w:jc w:val="center"/>
              <w:rPr>
                <w:rFonts w:ascii="Arial" w:hAnsi="Arial" w:cs="Arial"/>
                <w:b/>
                <w:sz w:val="24"/>
                <w:szCs w:val="24"/>
              </w:rPr>
            </w:pPr>
            <w:r>
              <w:rPr>
                <w:rFonts w:ascii="Arial" w:hAnsi="Arial" w:cs="Arial"/>
                <w:b/>
                <w:sz w:val="24"/>
                <w:szCs w:val="24"/>
              </w:rPr>
              <w:t>2</w:t>
            </w:r>
          </w:p>
        </w:tc>
      </w:tr>
      <w:tr w:rsidR="00495731" w14:paraId="0E152971" w14:textId="77777777" w:rsidTr="00EC5537">
        <w:tc>
          <w:tcPr>
            <w:tcW w:w="6799" w:type="dxa"/>
          </w:tcPr>
          <w:p w14:paraId="2F544181" w14:textId="3FDD45F4" w:rsidR="00495731" w:rsidRDefault="00495731" w:rsidP="00495731">
            <w:pPr>
              <w:pStyle w:val="Prrafodelista"/>
              <w:numPr>
                <w:ilvl w:val="0"/>
                <w:numId w:val="25"/>
              </w:numPr>
              <w:jc w:val="both"/>
              <w:rPr>
                <w:rFonts w:ascii="Arial" w:hAnsi="Arial" w:cs="Arial"/>
                <w:sz w:val="24"/>
                <w:szCs w:val="24"/>
              </w:rPr>
            </w:pPr>
            <w:r>
              <w:rPr>
                <w:rFonts w:ascii="Arial" w:hAnsi="Arial" w:cs="Arial"/>
                <w:sz w:val="24"/>
                <w:szCs w:val="24"/>
              </w:rPr>
              <w:t>Demanda</w:t>
            </w:r>
          </w:p>
        </w:tc>
        <w:tc>
          <w:tcPr>
            <w:tcW w:w="567" w:type="dxa"/>
          </w:tcPr>
          <w:p w14:paraId="4E61B021" w14:textId="77777777" w:rsidR="00495731" w:rsidRDefault="00495731" w:rsidP="00A3531D">
            <w:pPr>
              <w:jc w:val="center"/>
              <w:rPr>
                <w:rFonts w:ascii="Arial" w:hAnsi="Arial" w:cs="Arial"/>
                <w:b/>
                <w:sz w:val="24"/>
                <w:szCs w:val="24"/>
              </w:rPr>
            </w:pPr>
          </w:p>
        </w:tc>
        <w:tc>
          <w:tcPr>
            <w:tcW w:w="1418" w:type="dxa"/>
          </w:tcPr>
          <w:p w14:paraId="14AEB9A8" w14:textId="27BAFCBD" w:rsidR="00495731" w:rsidRDefault="00EC5537" w:rsidP="00A3531D">
            <w:pPr>
              <w:jc w:val="center"/>
              <w:rPr>
                <w:rFonts w:ascii="Arial" w:hAnsi="Arial" w:cs="Arial"/>
                <w:b/>
                <w:sz w:val="24"/>
                <w:szCs w:val="24"/>
              </w:rPr>
            </w:pPr>
            <w:r>
              <w:rPr>
                <w:rFonts w:ascii="Arial" w:hAnsi="Arial" w:cs="Arial"/>
                <w:b/>
                <w:sz w:val="24"/>
                <w:szCs w:val="24"/>
              </w:rPr>
              <w:t>2</w:t>
            </w:r>
          </w:p>
        </w:tc>
      </w:tr>
      <w:tr w:rsidR="00495731" w14:paraId="721C615C" w14:textId="77777777" w:rsidTr="00EC5537">
        <w:tc>
          <w:tcPr>
            <w:tcW w:w="6799" w:type="dxa"/>
          </w:tcPr>
          <w:p w14:paraId="0D8EDB2B" w14:textId="3CE03A28" w:rsidR="00495731" w:rsidRDefault="00495731" w:rsidP="00495731">
            <w:pPr>
              <w:pStyle w:val="Prrafodelista"/>
              <w:numPr>
                <w:ilvl w:val="0"/>
                <w:numId w:val="25"/>
              </w:numPr>
              <w:jc w:val="both"/>
              <w:rPr>
                <w:rFonts w:ascii="Arial" w:hAnsi="Arial" w:cs="Arial"/>
                <w:sz w:val="24"/>
                <w:szCs w:val="24"/>
              </w:rPr>
            </w:pPr>
            <w:r>
              <w:rPr>
                <w:rFonts w:ascii="Arial" w:hAnsi="Arial" w:cs="Arial"/>
                <w:sz w:val="24"/>
                <w:szCs w:val="24"/>
              </w:rPr>
              <w:t>Trámite</w:t>
            </w:r>
          </w:p>
        </w:tc>
        <w:tc>
          <w:tcPr>
            <w:tcW w:w="567" w:type="dxa"/>
          </w:tcPr>
          <w:p w14:paraId="3C7AB2D3" w14:textId="77777777" w:rsidR="00495731" w:rsidRDefault="00495731" w:rsidP="00A3531D">
            <w:pPr>
              <w:jc w:val="center"/>
              <w:rPr>
                <w:rFonts w:ascii="Arial" w:hAnsi="Arial" w:cs="Arial"/>
                <w:b/>
                <w:sz w:val="24"/>
                <w:szCs w:val="24"/>
              </w:rPr>
            </w:pPr>
          </w:p>
        </w:tc>
        <w:tc>
          <w:tcPr>
            <w:tcW w:w="1418" w:type="dxa"/>
          </w:tcPr>
          <w:p w14:paraId="4A2B16F4" w14:textId="57A3A634" w:rsidR="00495731" w:rsidRDefault="00EC5537" w:rsidP="00A3531D">
            <w:pPr>
              <w:jc w:val="center"/>
              <w:rPr>
                <w:rFonts w:ascii="Arial" w:hAnsi="Arial" w:cs="Arial"/>
                <w:b/>
                <w:sz w:val="24"/>
                <w:szCs w:val="24"/>
              </w:rPr>
            </w:pPr>
            <w:r>
              <w:rPr>
                <w:rFonts w:ascii="Arial" w:hAnsi="Arial" w:cs="Arial"/>
                <w:b/>
                <w:sz w:val="24"/>
                <w:szCs w:val="24"/>
              </w:rPr>
              <w:t>2</w:t>
            </w:r>
          </w:p>
        </w:tc>
      </w:tr>
      <w:tr w:rsidR="00495731" w14:paraId="344E8306" w14:textId="77777777" w:rsidTr="00EC5537">
        <w:trPr>
          <w:trHeight w:val="480"/>
        </w:trPr>
        <w:tc>
          <w:tcPr>
            <w:tcW w:w="6799" w:type="dxa"/>
          </w:tcPr>
          <w:p w14:paraId="1EECC6EC" w14:textId="32E5486A" w:rsidR="00495731" w:rsidRDefault="00495731" w:rsidP="00495731">
            <w:pPr>
              <w:pStyle w:val="Prrafodelista"/>
              <w:numPr>
                <w:ilvl w:val="0"/>
                <w:numId w:val="25"/>
              </w:numPr>
              <w:jc w:val="both"/>
              <w:rPr>
                <w:rFonts w:ascii="Arial" w:hAnsi="Arial" w:cs="Arial"/>
                <w:sz w:val="24"/>
                <w:szCs w:val="24"/>
              </w:rPr>
            </w:pPr>
            <w:r>
              <w:rPr>
                <w:rFonts w:ascii="Arial" w:hAnsi="Arial" w:cs="Arial"/>
                <w:sz w:val="24"/>
                <w:szCs w:val="24"/>
              </w:rPr>
              <w:t>Remisión</w:t>
            </w:r>
          </w:p>
        </w:tc>
        <w:tc>
          <w:tcPr>
            <w:tcW w:w="567" w:type="dxa"/>
          </w:tcPr>
          <w:p w14:paraId="7C98043A" w14:textId="77777777" w:rsidR="00495731" w:rsidRDefault="00495731" w:rsidP="00A3531D">
            <w:pPr>
              <w:jc w:val="center"/>
              <w:rPr>
                <w:rFonts w:ascii="Arial" w:hAnsi="Arial" w:cs="Arial"/>
                <w:b/>
                <w:sz w:val="24"/>
                <w:szCs w:val="24"/>
              </w:rPr>
            </w:pPr>
          </w:p>
        </w:tc>
        <w:tc>
          <w:tcPr>
            <w:tcW w:w="1418" w:type="dxa"/>
          </w:tcPr>
          <w:p w14:paraId="6EE7239F" w14:textId="1080D314" w:rsidR="00495731" w:rsidRDefault="00EC5537" w:rsidP="00A3531D">
            <w:pPr>
              <w:jc w:val="center"/>
              <w:rPr>
                <w:rFonts w:ascii="Arial" w:hAnsi="Arial" w:cs="Arial"/>
                <w:b/>
                <w:sz w:val="24"/>
                <w:szCs w:val="24"/>
              </w:rPr>
            </w:pPr>
            <w:r>
              <w:rPr>
                <w:rFonts w:ascii="Arial" w:hAnsi="Arial" w:cs="Arial"/>
                <w:b/>
                <w:sz w:val="24"/>
                <w:szCs w:val="24"/>
              </w:rPr>
              <w:t>2</w:t>
            </w:r>
          </w:p>
        </w:tc>
      </w:tr>
      <w:tr w:rsidR="00B20B1F" w14:paraId="7AD62F88" w14:textId="77777777" w:rsidTr="00EC5537">
        <w:tc>
          <w:tcPr>
            <w:tcW w:w="6799" w:type="dxa"/>
          </w:tcPr>
          <w:p w14:paraId="79E228A3" w14:textId="77777777" w:rsidR="00B20B1F" w:rsidRPr="00F43D18" w:rsidRDefault="00DF02D5" w:rsidP="00DF02D5">
            <w:pPr>
              <w:pStyle w:val="Prrafodelista"/>
              <w:numPr>
                <w:ilvl w:val="0"/>
                <w:numId w:val="1"/>
              </w:numPr>
              <w:jc w:val="both"/>
              <w:rPr>
                <w:rFonts w:ascii="Arial" w:hAnsi="Arial" w:cs="Arial"/>
                <w:sz w:val="24"/>
                <w:szCs w:val="24"/>
              </w:rPr>
            </w:pPr>
            <w:r>
              <w:rPr>
                <w:rFonts w:ascii="Arial" w:hAnsi="Arial" w:cs="Arial"/>
                <w:b/>
                <w:sz w:val="24"/>
                <w:szCs w:val="24"/>
              </w:rPr>
              <w:t>COMPETENCIA</w:t>
            </w:r>
            <w:r w:rsidR="006E4CB2">
              <w:rPr>
                <w:rFonts w:ascii="Arial" w:hAnsi="Arial" w:cs="Arial"/>
                <w:b/>
                <w:sz w:val="24"/>
                <w:szCs w:val="24"/>
              </w:rPr>
              <w:t xml:space="preserve"> </w:t>
            </w:r>
          </w:p>
          <w:p w14:paraId="07FF7C71" w14:textId="5B4825E2" w:rsidR="00F43D18" w:rsidRPr="00DF02D5" w:rsidRDefault="00F43D18" w:rsidP="00F43D18">
            <w:pPr>
              <w:pStyle w:val="Prrafodelista"/>
              <w:ind w:left="1080"/>
              <w:jc w:val="both"/>
              <w:rPr>
                <w:rFonts w:ascii="Arial" w:hAnsi="Arial" w:cs="Arial"/>
                <w:sz w:val="24"/>
                <w:szCs w:val="24"/>
              </w:rPr>
            </w:pPr>
          </w:p>
        </w:tc>
        <w:tc>
          <w:tcPr>
            <w:tcW w:w="567" w:type="dxa"/>
          </w:tcPr>
          <w:p w14:paraId="6F55BC76" w14:textId="77777777" w:rsidR="00B20B1F" w:rsidRDefault="00B20B1F" w:rsidP="00A3531D">
            <w:pPr>
              <w:jc w:val="center"/>
              <w:rPr>
                <w:rFonts w:ascii="Arial" w:hAnsi="Arial" w:cs="Arial"/>
                <w:b/>
                <w:sz w:val="24"/>
                <w:szCs w:val="24"/>
              </w:rPr>
            </w:pPr>
          </w:p>
        </w:tc>
        <w:tc>
          <w:tcPr>
            <w:tcW w:w="1418" w:type="dxa"/>
          </w:tcPr>
          <w:p w14:paraId="472BEAA9" w14:textId="43FC7B55" w:rsidR="00B20B1F" w:rsidRDefault="00EC5537" w:rsidP="00A3531D">
            <w:pPr>
              <w:jc w:val="center"/>
              <w:rPr>
                <w:rFonts w:ascii="Arial" w:hAnsi="Arial" w:cs="Arial"/>
                <w:b/>
                <w:sz w:val="24"/>
                <w:szCs w:val="24"/>
              </w:rPr>
            </w:pPr>
            <w:r>
              <w:rPr>
                <w:rFonts w:ascii="Arial" w:hAnsi="Arial" w:cs="Arial"/>
                <w:b/>
                <w:sz w:val="24"/>
                <w:szCs w:val="24"/>
              </w:rPr>
              <w:t>2</w:t>
            </w:r>
          </w:p>
        </w:tc>
      </w:tr>
      <w:tr w:rsidR="007D276D" w14:paraId="32C233F1" w14:textId="77777777" w:rsidTr="00EC5537">
        <w:tc>
          <w:tcPr>
            <w:tcW w:w="6799" w:type="dxa"/>
          </w:tcPr>
          <w:p w14:paraId="05EA61F5" w14:textId="2BEDBA70" w:rsidR="007D276D" w:rsidRPr="00495731" w:rsidRDefault="00495731" w:rsidP="007D276D">
            <w:pPr>
              <w:pStyle w:val="Prrafodelista"/>
              <w:numPr>
                <w:ilvl w:val="0"/>
                <w:numId w:val="2"/>
              </w:numPr>
              <w:jc w:val="both"/>
              <w:rPr>
                <w:rFonts w:ascii="Arial" w:hAnsi="Arial" w:cs="Arial"/>
                <w:sz w:val="24"/>
                <w:szCs w:val="24"/>
              </w:rPr>
            </w:pPr>
            <w:r w:rsidRPr="00495731">
              <w:rPr>
                <w:rFonts w:ascii="Arial" w:hAnsi="Arial" w:cs="Arial"/>
                <w:sz w:val="24"/>
                <w:szCs w:val="24"/>
              </w:rPr>
              <w:t>Competencia</w:t>
            </w:r>
          </w:p>
        </w:tc>
        <w:tc>
          <w:tcPr>
            <w:tcW w:w="567" w:type="dxa"/>
          </w:tcPr>
          <w:p w14:paraId="0BBC96B3" w14:textId="77777777" w:rsidR="007D276D" w:rsidRDefault="007D276D" w:rsidP="00A3531D">
            <w:pPr>
              <w:jc w:val="center"/>
              <w:rPr>
                <w:rFonts w:ascii="Arial" w:hAnsi="Arial" w:cs="Arial"/>
                <w:b/>
                <w:sz w:val="24"/>
                <w:szCs w:val="24"/>
              </w:rPr>
            </w:pPr>
          </w:p>
        </w:tc>
        <w:tc>
          <w:tcPr>
            <w:tcW w:w="1418" w:type="dxa"/>
          </w:tcPr>
          <w:p w14:paraId="5CEE0853" w14:textId="11948F97" w:rsidR="007D276D" w:rsidRDefault="00EC5537" w:rsidP="00A3531D">
            <w:pPr>
              <w:jc w:val="center"/>
              <w:rPr>
                <w:rFonts w:ascii="Arial" w:hAnsi="Arial" w:cs="Arial"/>
                <w:b/>
                <w:sz w:val="24"/>
                <w:szCs w:val="24"/>
              </w:rPr>
            </w:pPr>
            <w:r>
              <w:rPr>
                <w:rFonts w:ascii="Arial" w:hAnsi="Arial" w:cs="Arial"/>
                <w:b/>
                <w:sz w:val="24"/>
                <w:szCs w:val="24"/>
              </w:rPr>
              <w:t>2</w:t>
            </w:r>
          </w:p>
        </w:tc>
      </w:tr>
      <w:tr w:rsidR="007D276D" w14:paraId="6E1230A8" w14:textId="77777777" w:rsidTr="00EC5537">
        <w:trPr>
          <w:trHeight w:val="584"/>
        </w:trPr>
        <w:tc>
          <w:tcPr>
            <w:tcW w:w="6799" w:type="dxa"/>
          </w:tcPr>
          <w:p w14:paraId="5F4F6B95" w14:textId="4CC3307A" w:rsidR="007D276D" w:rsidRDefault="00495731" w:rsidP="007D276D">
            <w:pPr>
              <w:pStyle w:val="Prrafodelista"/>
              <w:numPr>
                <w:ilvl w:val="0"/>
                <w:numId w:val="2"/>
              </w:numPr>
              <w:jc w:val="both"/>
              <w:rPr>
                <w:rFonts w:ascii="Arial" w:hAnsi="Arial" w:cs="Arial"/>
                <w:sz w:val="24"/>
                <w:szCs w:val="24"/>
              </w:rPr>
            </w:pPr>
            <w:r>
              <w:rPr>
                <w:rFonts w:ascii="Arial" w:hAnsi="Arial" w:cs="Arial"/>
                <w:sz w:val="24"/>
                <w:szCs w:val="24"/>
              </w:rPr>
              <w:t>Improcedencia</w:t>
            </w:r>
          </w:p>
        </w:tc>
        <w:tc>
          <w:tcPr>
            <w:tcW w:w="567" w:type="dxa"/>
          </w:tcPr>
          <w:p w14:paraId="04DF1477" w14:textId="77777777" w:rsidR="007D276D" w:rsidRDefault="007D276D" w:rsidP="00A3531D">
            <w:pPr>
              <w:jc w:val="center"/>
              <w:rPr>
                <w:rFonts w:ascii="Arial" w:hAnsi="Arial" w:cs="Arial"/>
                <w:b/>
                <w:sz w:val="24"/>
                <w:szCs w:val="24"/>
              </w:rPr>
            </w:pPr>
          </w:p>
        </w:tc>
        <w:tc>
          <w:tcPr>
            <w:tcW w:w="1418" w:type="dxa"/>
          </w:tcPr>
          <w:p w14:paraId="7D20CAD4" w14:textId="2EB010F1" w:rsidR="007D276D" w:rsidRDefault="00EC5537" w:rsidP="00A3531D">
            <w:pPr>
              <w:jc w:val="center"/>
              <w:rPr>
                <w:rFonts w:ascii="Arial" w:hAnsi="Arial" w:cs="Arial"/>
                <w:b/>
                <w:sz w:val="24"/>
                <w:szCs w:val="24"/>
              </w:rPr>
            </w:pPr>
            <w:r>
              <w:rPr>
                <w:rFonts w:ascii="Arial" w:hAnsi="Arial" w:cs="Arial"/>
                <w:b/>
                <w:sz w:val="24"/>
                <w:szCs w:val="24"/>
              </w:rPr>
              <w:t>2</w:t>
            </w:r>
          </w:p>
        </w:tc>
      </w:tr>
      <w:tr w:rsidR="007D276D" w14:paraId="3DF59D36" w14:textId="77777777" w:rsidTr="00EC5537">
        <w:trPr>
          <w:trHeight w:val="565"/>
        </w:trPr>
        <w:tc>
          <w:tcPr>
            <w:tcW w:w="6799" w:type="dxa"/>
          </w:tcPr>
          <w:p w14:paraId="5420352C" w14:textId="6A69D5FD" w:rsidR="00F43D18" w:rsidRPr="00C8238B" w:rsidRDefault="00495731" w:rsidP="00495731">
            <w:pPr>
              <w:pStyle w:val="Prrafodelista"/>
              <w:numPr>
                <w:ilvl w:val="0"/>
                <w:numId w:val="1"/>
              </w:numPr>
              <w:jc w:val="both"/>
              <w:rPr>
                <w:rFonts w:ascii="Arial" w:hAnsi="Arial" w:cs="Arial"/>
                <w:b/>
                <w:sz w:val="24"/>
                <w:szCs w:val="24"/>
              </w:rPr>
            </w:pPr>
            <w:r>
              <w:rPr>
                <w:rFonts w:ascii="Arial" w:hAnsi="Arial" w:cs="Arial"/>
                <w:b/>
                <w:sz w:val="24"/>
                <w:szCs w:val="24"/>
              </w:rPr>
              <w:t>ACUERDO</w:t>
            </w:r>
          </w:p>
        </w:tc>
        <w:tc>
          <w:tcPr>
            <w:tcW w:w="567" w:type="dxa"/>
          </w:tcPr>
          <w:p w14:paraId="72A4CA59" w14:textId="77777777" w:rsidR="007D276D" w:rsidRDefault="007D276D" w:rsidP="00A3531D">
            <w:pPr>
              <w:jc w:val="center"/>
              <w:rPr>
                <w:rFonts w:ascii="Arial" w:hAnsi="Arial" w:cs="Arial"/>
                <w:b/>
                <w:sz w:val="24"/>
                <w:szCs w:val="24"/>
              </w:rPr>
            </w:pPr>
          </w:p>
        </w:tc>
        <w:tc>
          <w:tcPr>
            <w:tcW w:w="1418" w:type="dxa"/>
          </w:tcPr>
          <w:p w14:paraId="36F3B1B7" w14:textId="3D058767" w:rsidR="007D276D" w:rsidRDefault="00EC5537" w:rsidP="00A3531D">
            <w:pPr>
              <w:jc w:val="center"/>
              <w:rPr>
                <w:rFonts w:ascii="Arial" w:hAnsi="Arial" w:cs="Arial"/>
                <w:b/>
                <w:sz w:val="24"/>
                <w:szCs w:val="24"/>
              </w:rPr>
            </w:pPr>
            <w:r>
              <w:rPr>
                <w:rFonts w:ascii="Arial" w:hAnsi="Arial" w:cs="Arial"/>
                <w:b/>
                <w:sz w:val="24"/>
                <w:szCs w:val="24"/>
              </w:rPr>
              <w:t>5</w:t>
            </w:r>
          </w:p>
        </w:tc>
      </w:tr>
    </w:tbl>
    <w:p w14:paraId="1FD13D97" w14:textId="77777777" w:rsidR="00A3531D" w:rsidRDefault="00A3531D" w:rsidP="00A3531D">
      <w:pPr>
        <w:jc w:val="center"/>
        <w:rPr>
          <w:rFonts w:ascii="Arial" w:hAnsi="Arial" w:cs="Arial"/>
          <w:b/>
          <w:sz w:val="24"/>
          <w:szCs w:val="24"/>
        </w:rPr>
      </w:pPr>
    </w:p>
    <w:p w14:paraId="40405DBC" w14:textId="77777777" w:rsidR="000360C1" w:rsidRDefault="000360C1" w:rsidP="00A3531D">
      <w:pPr>
        <w:jc w:val="center"/>
        <w:rPr>
          <w:rFonts w:ascii="Arial" w:hAnsi="Arial" w:cs="Arial"/>
          <w:b/>
          <w:sz w:val="24"/>
          <w:szCs w:val="24"/>
        </w:rPr>
      </w:pPr>
    </w:p>
    <w:p w14:paraId="5E24F4CB" w14:textId="77777777" w:rsidR="000360C1" w:rsidRDefault="000360C1" w:rsidP="00A3531D">
      <w:pPr>
        <w:jc w:val="center"/>
        <w:rPr>
          <w:rFonts w:ascii="Arial" w:hAnsi="Arial" w:cs="Arial"/>
          <w:b/>
          <w:sz w:val="24"/>
          <w:szCs w:val="24"/>
        </w:rPr>
      </w:pPr>
    </w:p>
    <w:p w14:paraId="3F0DFC96" w14:textId="77777777" w:rsidR="000360C1" w:rsidRDefault="000360C1" w:rsidP="00A3531D">
      <w:pPr>
        <w:jc w:val="center"/>
        <w:rPr>
          <w:rFonts w:ascii="Arial" w:hAnsi="Arial" w:cs="Arial"/>
          <w:b/>
          <w:sz w:val="24"/>
          <w:szCs w:val="24"/>
        </w:rPr>
      </w:pPr>
    </w:p>
    <w:p w14:paraId="795D14C4" w14:textId="77777777" w:rsidR="000360C1" w:rsidRDefault="000360C1" w:rsidP="00A3531D">
      <w:pPr>
        <w:jc w:val="center"/>
        <w:rPr>
          <w:rFonts w:ascii="Arial" w:hAnsi="Arial" w:cs="Arial"/>
          <w:b/>
          <w:sz w:val="24"/>
          <w:szCs w:val="24"/>
        </w:rPr>
      </w:pPr>
    </w:p>
    <w:p w14:paraId="475C7B8F" w14:textId="77777777" w:rsidR="000360C1" w:rsidRDefault="000360C1" w:rsidP="00A3531D">
      <w:pPr>
        <w:jc w:val="center"/>
        <w:rPr>
          <w:rFonts w:ascii="Arial" w:hAnsi="Arial" w:cs="Arial"/>
          <w:b/>
          <w:sz w:val="24"/>
          <w:szCs w:val="24"/>
        </w:rPr>
      </w:pPr>
    </w:p>
    <w:p w14:paraId="39349D8D" w14:textId="3D60D873" w:rsidR="00F730F4" w:rsidRDefault="00F730F4" w:rsidP="00A3531D">
      <w:pPr>
        <w:jc w:val="center"/>
        <w:rPr>
          <w:rFonts w:ascii="Arial" w:hAnsi="Arial" w:cs="Arial"/>
          <w:b/>
          <w:sz w:val="24"/>
          <w:szCs w:val="24"/>
        </w:rPr>
      </w:pPr>
      <w:r>
        <w:rPr>
          <w:rFonts w:ascii="Arial" w:hAnsi="Arial" w:cs="Arial"/>
          <w:b/>
          <w:sz w:val="24"/>
          <w:szCs w:val="24"/>
        </w:rPr>
        <w:lastRenderedPageBreak/>
        <w:t>GLOSARIO</w:t>
      </w:r>
    </w:p>
    <w:p w14:paraId="4FBF68A6" w14:textId="244CB762" w:rsidR="006D1A7C" w:rsidRDefault="006D1A7C" w:rsidP="00A3531D">
      <w:pPr>
        <w:jc w:val="center"/>
        <w:rPr>
          <w:rFonts w:ascii="Arial" w:hAnsi="Arial" w:cs="Arial"/>
          <w:b/>
          <w:sz w:val="24"/>
          <w:szCs w:val="24"/>
        </w:rPr>
      </w:pPr>
      <w:r w:rsidRPr="00EC13F8">
        <w:rPr>
          <w:rFonts w:ascii="Arial" w:hAnsi="Arial" w:cs="Arial"/>
          <w:b/>
          <w:sz w:val="24"/>
          <w:szCs w:val="24"/>
        </w:rPr>
        <w:t>NORMATIVA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5"/>
        <w:gridCol w:w="6096"/>
      </w:tblGrid>
      <w:tr w:rsidR="00BE20EF" w:rsidRPr="00C5741F" w14:paraId="7B644C18" w14:textId="77777777" w:rsidTr="00E702F8">
        <w:tc>
          <w:tcPr>
            <w:tcW w:w="2268" w:type="dxa"/>
          </w:tcPr>
          <w:p w14:paraId="3F88CA77" w14:textId="77777777" w:rsidR="00BE20EF" w:rsidRPr="00C5741F" w:rsidRDefault="00BE20EF" w:rsidP="00BE20EF">
            <w:pPr>
              <w:ind w:right="-562"/>
              <w:jc w:val="center"/>
              <w:rPr>
                <w:rFonts w:ascii="Arial" w:hAnsi="Arial" w:cs="Arial"/>
                <w:b/>
                <w:sz w:val="24"/>
                <w:szCs w:val="24"/>
              </w:rPr>
            </w:pPr>
            <w:proofErr w:type="spellStart"/>
            <w:r w:rsidRPr="00C5741F">
              <w:rPr>
                <w:rFonts w:ascii="Arial" w:hAnsi="Arial" w:cs="Arial"/>
                <w:b/>
                <w:sz w:val="24"/>
                <w:szCs w:val="24"/>
              </w:rPr>
              <w:t>CPEY</w:t>
            </w:r>
            <w:proofErr w:type="spellEnd"/>
          </w:p>
        </w:tc>
        <w:tc>
          <w:tcPr>
            <w:tcW w:w="425" w:type="dxa"/>
          </w:tcPr>
          <w:p w14:paraId="7DCC17F6" w14:textId="77777777" w:rsidR="00BE20EF" w:rsidRPr="00C5741F" w:rsidRDefault="00BE20EF" w:rsidP="00BE20EF">
            <w:pPr>
              <w:jc w:val="center"/>
              <w:rPr>
                <w:rFonts w:ascii="Arial" w:hAnsi="Arial" w:cs="Arial"/>
                <w:b/>
                <w:sz w:val="24"/>
                <w:szCs w:val="24"/>
              </w:rPr>
            </w:pPr>
          </w:p>
        </w:tc>
        <w:tc>
          <w:tcPr>
            <w:tcW w:w="6096" w:type="dxa"/>
          </w:tcPr>
          <w:p w14:paraId="19C02551" w14:textId="77777777" w:rsidR="00BE20EF" w:rsidRPr="00C5741F" w:rsidRDefault="00BE20EF" w:rsidP="00BE20EF">
            <w:pPr>
              <w:jc w:val="both"/>
              <w:rPr>
                <w:rFonts w:ascii="Arial" w:hAnsi="Arial" w:cs="Arial"/>
                <w:sz w:val="24"/>
                <w:szCs w:val="24"/>
              </w:rPr>
            </w:pPr>
            <w:r w:rsidRPr="00C5741F">
              <w:rPr>
                <w:rFonts w:ascii="Arial" w:hAnsi="Arial" w:cs="Arial"/>
                <w:sz w:val="24"/>
                <w:szCs w:val="24"/>
              </w:rPr>
              <w:t>Constitución Política del Estado de Yucatán</w:t>
            </w:r>
          </w:p>
        </w:tc>
      </w:tr>
      <w:tr w:rsidR="00BE20EF" w:rsidRPr="00C5741F" w14:paraId="1E3CE3BC" w14:textId="77777777" w:rsidTr="00E702F8">
        <w:tc>
          <w:tcPr>
            <w:tcW w:w="2268" w:type="dxa"/>
          </w:tcPr>
          <w:p w14:paraId="51C83359" w14:textId="77777777" w:rsidR="00BE20EF" w:rsidRPr="00C5741F" w:rsidRDefault="00BE20EF" w:rsidP="00BE20EF">
            <w:pPr>
              <w:ind w:right="-562"/>
              <w:jc w:val="center"/>
              <w:rPr>
                <w:rFonts w:ascii="Arial" w:hAnsi="Arial" w:cs="Arial"/>
                <w:b/>
                <w:sz w:val="24"/>
                <w:szCs w:val="24"/>
              </w:rPr>
            </w:pPr>
            <w:proofErr w:type="spellStart"/>
            <w:r w:rsidRPr="00C5741F">
              <w:rPr>
                <w:rFonts w:ascii="Arial" w:hAnsi="Arial" w:cs="Arial"/>
                <w:b/>
                <w:sz w:val="24"/>
                <w:szCs w:val="24"/>
              </w:rPr>
              <w:t>LIPEEY</w:t>
            </w:r>
            <w:proofErr w:type="spellEnd"/>
          </w:p>
        </w:tc>
        <w:tc>
          <w:tcPr>
            <w:tcW w:w="425" w:type="dxa"/>
          </w:tcPr>
          <w:p w14:paraId="0866B647" w14:textId="77777777" w:rsidR="00BE20EF" w:rsidRPr="00C5741F" w:rsidRDefault="00BE20EF" w:rsidP="00BE20EF">
            <w:pPr>
              <w:jc w:val="center"/>
              <w:rPr>
                <w:rFonts w:ascii="Arial" w:hAnsi="Arial" w:cs="Arial"/>
                <w:b/>
                <w:sz w:val="24"/>
                <w:szCs w:val="24"/>
              </w:rPr>
            </w:pPr>
          </w:p>
        </w:tc>
        <w:tc>
          <w:tcPr>
            <w:tcW w:w="6096" w:type="dxa"/>
          </w:tcPr>
          <w:p w14:paraId="676B6635" w14:textId="77777777" w:rsidR="00BE20EF" w:rsidRPr="00C5741F" w:rsidRDefault="00BE20EF" w:rsidP="00BE20EF">
            <w:pPr>
              <w:jc w:val="both"/>
              <w:rPr>
                <w:rFonts w:ascii="Arial" w:hAnsi="Arial" w:cs="Arial"/>
                <w:sz w:val="24"/>
                <w:szCs w:val="24"/>
              </w:rPr>
            </w:pPr>
            <w:r w:rsidRPr="00C5741F">
              <w:rPr>
                <w:rFonts w:ascii="Arial" w:hAnsi="Arial" w:cs="Arial"/>
                <w:sz w:val="24"/>
                <w:szCs w:val="24"/>
              </w:rPr>
              <w:t>Ley de Instituciones y Procedimientos Electorales del Estado de Yucatán</w:t>
            </w:r>
          </w:p>
        </w:tc>
      </w:tr>
      <w:tr w:rsidR="00BE20EF" w14:paraId="6791A9B0" w14:textId="77777777" w:rsidTr="00E702F8">
        <w:tc>
          <w:tcPr>
            <w:tcW w:w="2268" w:type="dxa"/>
          </w:tcPr>
          <w:p w14:paraId="20F96D07" w14:textId="77777777" w:rsidR="00BE20EF" w:rsidRPr="00C5741F" w:rsidRDefault="00BE20EF" w:rsidP="00BE20EF">
            <w:pPr>
              <w:ind w:right="-562"/>
              <w:jc w:val="center"/>
              <w:rPr>
                <w:rFonts w:ascii="Arial" w:hAnsi="Arial" w:cs="Arial"/>
                <w:b/>
                <w:sz w:val="24"/>
                <w:szCs w:val="24"/>
              </w:rPr>
            </w:pPr>
            <w:proofErr w:type="spellStart"/>
            <w:r w:rsidRPr="00C5741F">
              <w:rPr>
                <w:rFonts w:ascii="Arial" w:hAnsi="Arial" w:cs="Arial"/>
                <w:b/>
                <w:sz w:val="24"/>
                <w:szCs w:val="24"/>
              </w:rPr>
              <w:t>LSMIMEEY</w:t>
            </w:r>
            <w:proofErr w:type="spellEnd"/>
          </w:p>
        </w:tc>
        <w:tc>
          <w:tcPr>
            <w:tcW w:w="425" w:type="dxa"/>
          </w:tcPr>
          <w:p w14:paraId="1BD87532" w14:textId="77777777" w:rsidR="00BE20EF" w:rsidRPr="00C5741F" w:rsidRDefault="00BE20EF" w:rsidP="00BE20EF">
            <w:pPr>
              <w:jc w:val="center"/>
              <w:rPr>
                <w:rFonts w:ascii="Arial" w:hAnsi="Arial" w:cs="Arial"/>
                <w:b/>
                <w:sz w:val="24"/>
                <w:szCs w:val="24"/>
              </w:rPr>
            </w:pPr>
          </w:p>
        </w:tc>
        <w:tc>
          <w:tcPr>
            <w:tcW w:w="6096" w:type="dxa"/>
          </w:tcPr>
          <w:p w14:paraId="5A14B5DC" w14:textId="77777777" w:rsidR="00BE20EF" w:rsidRPr="00C5741F" w:rsidRDefault="00BE20EF" w:rsidP="00BE20EF">
            <w:pPr>
              <w:jc w:val="both"/>
              <w:rPr>
                <w:rFonts w:ascii="Arial" w:hAnsi="Arial" w:cs="Arial"/>
                <w:sz w:val="24"/>
                <w:szCs w:val="24"/>
              </w:rPr>
            </w:pPr>
            <w:r w:rsidRPr="00C5741F">
              <w:rPr>
                <w:rFonts w:ascii="Arial" w:hAnsi="Arial" w:cs="Arial"/>
                <w:sz w:val="24"/>
                <w:szCs w:val="24"/>
              </w:rPr>
              <w:t>Ley del Sistema de Medios de Impugnación en Materia Electoral del Estado de Yucatán</w:t>
            </w:r>
          </w:p>
        </w:tc>
      </w:tr>
    </w:tbl>
    <w:p w14:paraId="02DBED42" w14:textId="77777777" w:rsidR="006D1A7C" w:rsidRDefault="006D1A7C" w:rsidP="00A3531D">
      <w:pPr>
        <w:jc w:val="center"/>
        <w:rPr>
          <w:rFonts w:ascii="Arial" w:hAnsi="Arial" w:cs="Arial"/>
          <w:sz w:val="24"/>
          <w:szCs w:val="24"/>
        </w:rPr>
      </w:pPr>
    </w:p>
    <w:p w14:paraId="6D1C49E6" w14:textId="77777777" w:rsidR="00F730F4" w:rsidRDefault="00CE5089" w:rsidP="00CE5089">
      <w:pPr>
        <w:pStyle w:val="Prrafodelista"/>
        <w:numPr>
          <w:ilvl w:val="0"/>
          <w:numId w:val="4"/>
        </w:numPr>
        <w:jc w:val="both"/>
        <w:rPr>
          <w:rFonts w:ascii="Arial" w:hAnsi="Arial" w:cs="Arial"/>
          <w:b/>
          <w:sz w:val="24"/>
          <w:szCs w:val="24"/>
        </w:rPr>
      </w:pPr>
      <w:r>
        <w:rPr>
          <w:rFonts w:ascii="Arial" w:hAnsi="Arial" w:cs="Arial"/>
          <w:b/>
          <w:sz w:val="24"/>
          <w:szCs w:val="24"/>
        </w:rPr>
        <w:t>ANTECEDENTES</w:t>
      </w:r>
    </w:p>
    <w:p w14:paraId="714BDCFC" w14:textId="77777777" w:rsidR="0063296F" w:rsidRDefault="0063296F" w:rsidP="0063296F">
      <w:pPr>
        <w:pStyle w:val="Prrafodelista"/>
        <w:ind w:left="1080"/>
        <w:jc w:val="both"/>
        <w:rPr>
          <w:rFonts w:ascii="Arial" w:hAnsi="Arial" w:cs="Arial"/>
          <w:b/>
          <w:sz w:val="24"/>
          <w:szCs w:val="24"/>
        </w:rPr>
      </w:pPr>
    </w:p>
    <w:p w14:paraId="2E9767EA" w14:textId="6B5B6141" w:rsidR="00F106C2" w:rsidRPr="00891005" w:rsidRDefault="004F6891" w:rsidP="006E3A38">
      <w:pPr>
        <w:pStyle w:val="Prrafodelista"/>
        <w:numPr>
          <w:ilvl w:val="0"/>
          <w:numId w:val="6"/>
        </w:numPr>
        <w:spacing w:before="240"/>
        <w:ind w:right="49"/>
        <w:jc w:val="both"/>
        <w:rPr>
          <w:rFonts w:ascii="Arial" w:hAnsi="Arial" w:cs="Arial"/>
          <w:sz w:val="24"/>
          <w:szCs w:val="24"/>
        </w:rPr>
      </w:pPr>
      <w:r w:rsidRPr="00891005">
        <w:rPr>
          <w:rFonts w:ascii="Arial" w:hAnsi="Arial" w:cs="Arial"/>
          <w:b/>
          <w:sz w:val="24"/>
          <w:szCs w:val="24"/>
        </w:rPr>
        <w:t>Del Recurso de Revisión</w:t>
      </w:r>
      <w:r w:rsidR="00926DA9" w:rsidRPr="00891005">
        <w:rPr>
          <w:rFonts w:ascii="Arial" w:hAnsi="Arial" w:cs="Arial"/>
          <w:b/>
          <w:sz w:val="24"/>
          <w:szCs w:val="24"/>
        </w:rPr>
        <w:t>.</w:t>
      </w:r>
    </w:p>
    <w:p w14:paraId="2BAEEBC2" w14:textId="77777777" w:rsidR="00891005" w:rsidRPr="00891005" w:rsidRDefault="00891005" w:rsidP="00891005">
      <w:pPr>
        <w:pStyle w:val="Prrafodelista"/>
        <w:spacing w:before="240"/>
        <w:ind w:left="1800" w:right="49"/>
        <w:jc w:val="both"/>
        <w:rPr>
          <w:rFonts w:ascii="Arial" w:hAnsi="Arial" w:cs="Arial"/>
          <w:sz w:val="24"/>
          <w:szCs w:val="24"/>
        </w:rPr>
      </w:pPr>
    </w:p>
    <w:p w14:paraId="433657BD" w14:textId="4C26140B" w:rsidR="001B4EC7" w:rsidRPr="005715ED" w:rsidRDefault="00F106C2" w:rsidP="00106F29">
      <w:pPr>
        <w:pStyle w:val="Prrafodelista"/>
        <w:numPr>
          <w:ilvl w:val="0"/>
          <w:numId w:val="22"/>
        </w:numPr>
        <w:spacing w:before="240"/>
        <w:jc w:val="both"/>
        <w:rPr>
          <w:rFonts w:ascii="Arial" w:hAnsi="Arial" w:cs="Arial"/>
          <w:b/>
          <w:sz w:val="24"/>
          <w:szCs w:val="24"/>
        </w:rPr>
      </w:pPr>
      <w:r w:rsidRPr="00CE02C6">
        <w:rPr>
          <w:rFonts w:ascii="Arial" w:hAnsi="Arial" w:cs="Arial"/>
          <w:b/>
          <w:sz w:val="24"/>
          <w:szCs w:val="24"/>
        </w:rPr>
        <w:t xml:space="preserve">Recepción. </w:t>
      </w:r>
      <w:r w:rsidRPr="00CE02C6">
        <w:rPr>
          <w:rFonts w:ascii="Arial" w:hAnsi="Arial" w:cs="Arial"/>
          <w:sz w:val="24"/>
          <w:szCs w:val="24"/>
        </w:rPr>
        <w:t xml:space="preserve">Por oficio datado el veintiocho de mayo de dos mil dieciocho, se recibió de la Consejera Presidente del Consejo Municipal Electoral de Umán, Yucatán, el recurso de revisión interpuesto por el ciudadano </w:t>
      </w:r>
      <w:r w:rsidRPr="00CE02C6">
        <w:rPr>
          <w:rFonts w:ascii="Arial" w:hAnsi="Arial" w:cs="Arial"/>
          <w:b/>
          <w:sz w:val="24"/>
          <w:szCs w:val="24"/>
        </w:rPr>
        <w:t xml:space="preserve">Renán Alberto Rosas </w:t>
      </w:r>
      <w:proofErr w:type="spellStart"/>
      <w:r w:rsidRPr="00CE02C6">
        <w:rPr>
          <w:rFonts w:ascii="Arial" w:hAnsi="Arial" w:cs="Arial"/>
          <w:b/>
          <w:sz w:val="24"/>
          <w:szCs w:val="24"/>
        </w:rPr>
        <w:t>Chel</w:t>
      </w:r>
      <w:proofErr w:type="spellEnd"/>
      <w:r w:rsidR="00CE02C6" w:rsidRPr="00CE02C6">
        <w:rPr>
          <w:rFonts w:ascii="Arial" w:hAnsi="Arial" w:cs="Arial"/>
          <w:b/>
          <w:sz w:val="24"/>
          <w:szCs w:val="24"/>
        </w:rPr>
        <w:t>.</w:t>
      </w:r>
      <w:r w:rsidRPr="00CE02C6">
        <w:rPr>
          <w:rFonts w:ascii="Arial" w:hAnsi="Arial" w:cs="Arial"/>
          <w:sz w:val="24"/>
          <w:szCs w:val="24"/>
        </w:rPr>
        <w:t xml:space="preserve"> </w:t>
      </w:r>
    </w:p>
    <w:p w14:paraId="6BDBBF30" w14:textId="77777777" w:rsidR="005715ED" w:rsidRPr="00CE02C6" w:rsidRDefault="005715ED" w:rsidP="005715ED">
      <w:pPr>
        <w:pStyle w:val="Prrafodelista"/>
        <w:spacing w:before="240"/>
        <w:ind w:left="2160"/>
        <w:jc w:val="both"/>
        <w:rPr>
          <w:rFonts w:ascii="Arial" w:hAnsi="Arial" w:cs="Arial"/>
          <w:b/>
          <w:sz w:val="24"/>
          <w:szCs w:val="24"/>
        </w:rPr>
      </w:pPr>
    </w:p>
    <w:p w14:paraId="666D302E" w14:textId="3FED256E" w:rsidR="00CE02C6" w:rsidRPr="001B4EC7" w:rsidRDefault="00792FA1" w:rsidP="00CE02C6">
      <w:pPr>
        <w:pStyle w:val="Prrafodelista"/>
        <w:numPr>
          <w:ilvl w:val="0"/>
          <w:numId w:val="22"/>
        </w:numPr>
        <w:spacing w:before="240"/>
        <w:jc w:val="both"/>
        <w:rPr>
          <w:rFonts w:ascii="Arial" w:hAnsi="Arial" w:cs="Arial"/>
          <w:b/>
          <w:sz w:val="24"/>
          <w:szCs w:val="24"/>
        </w:rPr>
      </w:pPr>
      <w:r w:rsidRPr="008573E1">
        <w:rPr>
          <w:rFonts w:ascii="Arial" w:hAnsi="Arial" w:cs="Arial"/>
          <w:b/>
          <w:sz w:val="24"/>
          <w:szCs w:val="24"/>
        </w:rPr>
        <w:t>Demanda</w:t>
      </w:r>
      <w:r w:rsidRPr="008573E1">
        <w:rPr>
          <w:rFonts w:ascii="Arial" w:hAnsi="Arial" w:cs="Arial"/>
          <w:sz w:val="24"/>
          <w:szCs w:val="24"/>
        </w:rPr>
        <w:t xml:space="preserve"> </w:t>
      </w:r>
      <w:r w:rsidR="00A35806">
        <w:rPr>
          <w:rFonts w:ascii="Arial" w:hAnsi="Arial" w:cs="Arial"/>
          <w:sz w:val="24"/>
          <w:szCs w:val="24"/>
        </w:rPr>
        <w:t xml:space="preserve">De las constancias que integran el expediente en que se actúa, se puede advertir, que el recurso fue presentado </w:t>
      </w:r>
      <w:r w:rsidR="00C7157E">
        <w:rPr>
          <w:rFonts w:ascii="Arial" w:hAnsi="Arial" w:cs="Arial"/>
          <w:sz w:val="24"/>
          <w:szCs w:val="24"/>
        </w:rPr>
        <w:t xml:space="preserve">ante el Consejo Municipal Electoral de </w:t>
      </w:r>
      <w:r w:rsidR="00CE02C6">
        <w:rPr>
          <w:rFonts w:ascii="Arial" w:hAnsi="Arial" w:cs="Arial"/>
          <w:sz w:val="24"/>
          <w:szCs w:val="24"/>
        </w:rPr>
        <w:t>U</w:t>
      </w:r>
      <w:r w:rsidR="00C7157E">
        <w:rPr>
          <w:rFonts w:ascii="Arial" w:hAnsi="Arial" w:cs="Arial"/>
          <w:sz w:val="24"/>
          <w:szCs w:val="24"/>
        </w:rPr>
        <w:t>má</w:t>
      </w:r>
      <w:r w:rsidR="00CE02C6">
        <w:rPr>
          <w:rFonts w:ascii="Arial" w:hAnsi="Arial" w:cs="Arial"/>
          <w:sz w:val="24"/>
          <w:szCs w:val="24"/>
        </w:rPr>
        <w:t>n</w:t>
      </w:r>
      <w:r w:rsidR="00C7157E">
        <w:rPr>
          <w:rFonts w:ascii="Arial" w:hAnsi="Arial" w:cs="Arial"/>
          <w:sz w:val="24"/>
          <w:szCs w:val="24"/>
        </w:rPr>
        <w:t>, Yucatán, el veinti</w:t>
      </w:r>
      <w:r w:rsidR="00CE02C6">
        <w:rPr>
          <w:rFonts w:ascii="Arial" w:hAnsi="Arial" w:cs="Arial"/>
          <w:sz w:val="24"/>
          <w:szCs w:val="24"/>
        </w:rPr>
        <w:t>cuatro</w:t>
      </w:r>
      <w:r w:rsidR="00C7157E">
        <w:rPr>
          <w:rFonts w:ascii="Arial" w:hAnsi="Arial" w:cs="Arial"/>
          <w:sz w:val="24"/>
          <w:szCs w:val="24"/>
        </w:rPr>
        <w:t xml:space="preserve"> de </w:t>
      </w:r>
      <w:r w:rsidR="00CE02C6">
        <w:rPr>
          <w:rFonts w:ascii="Arial" w:hAnsi="Arial" w:cs="Arial"/>
          <w:sz w:val="24"/>
          <w:szCs w:val="24"/>
        </w:rPr>
        <w:t>mayo</w:t>
      </w:r>
      <w:r w:rsidR="00C7157E">
        <w:rPr>
          <w:rFonts w:ascii="Arial" w:hAnsi="Arial" w:cs="Arial"/>
          <w:sz w:val="24"/>
          <w:szCs w:val="24"/>
        </w:rPr>
        <w:t xml:space="preserve"> de dos mil dieciocho</w:t>
      </w:r>
      <w:r w:rsidR="002B2B03">
        <w:rPr>
          <w:rFonts w:ascii="Arial" w:hAnsi="Arial" w:cs="Arial"/>
          <w:sz w:val="24"/>
          <w:szCs w:val="24"/>
        </w:rPr>
        <w:t>, impugnando</w:t>
      </w:r>
      <w:r w:rsidR="00CE02C6">
        <w:rPr>
          <w:rFonts w:ascii="Arial" w:hAnsi="Arial" w:cs="Arial"/>
          <w:sz w:val="24"/>
          <w:szCs w:val="24"/>
        </w:rPr>
        <w:t xml:space="preserve"> </w:t>
      </w:r>
      <w:r w:rsidR="00CE02C6" w:rsidRPr="001B4EC7">
        <w:rPr>
          <w:rFonts w:ascii="Arial" w:hAnsi="Arial" w:cs="Arial"/>
          <w:sz w:val="24"/>
          <w:szCs w:val="24"/>
        </w:rPr>
        <w:t>la negativa a la solicitud de tener por perdida la representación ante el Consejo Municipal Electoral de Umán del partido Nueva Alianza.</w:t>
      </w:r>
    </w:p>
    <w:p w14:paraId="15714D35" w14:textId="77777777" w:rsidR="009E1C9A" w:rsidRDefault="009E1C9A" w:rsidP="009E1C9A">
      <w:pPr>
        <w:pStyle w:val="Prrafodelista"/>
        <w:ind w:left="2160"/>
        <w:jc w:val="both"/>
        <w:rPr>
          <w:rFonts w:ascii="Arial" w:hAnsi="Arial" w:cs="Arial"/>
          <w:sz w:val="24"/>
          <w:szCs w:val="24"/>
        </w:rPr>
      </w:pPr>
    </w:p>
    <w:p w14:paraId="6DD4C5A4" w14:textId="44ACFFC1" w:rsidR="00236FC0" w:rsidRDefault="00AF493C" w:rsidP="004F6891">
      <w:pPr>
        <w:pStyle w:val="Prrafodelista"/>
        <w:numPr>
          <w:ilvl w:val="0"/>
          <w:numId w:val="22"/>
        </w:numPr>
        <w:jc w:val="both"/>
        <w:rPr>
          <w:rFonts w:ascii="Arial" w:hAnsi="Arial" w:cs="Arial"/>
          <w:sz w:val="24"/>
          <w:szCs w:val="24"/>
        </w:rPr>
      </w:pPr>
      <w:r w:rsidRPr="00ED52C9">
        <w:rPr>
          <w:rFonts w:ascii="Arial" w:hAnsi="Arial" w:cs="Arial"/>
          <w:b/>
          <w:sz w:val="24"/>
          <w:szCs w:val="24"/>
        </w:rPr>
        <w:t>Trámite</w:t>
      </w:r>
      <w:r w:rsidR="00F9582F">
        <w:rPr>
          <w:rFonts w:ascii="Arial" w:hAnsi="Arial" w:cs="Arial"/>
          <w:sz w:val="24"/>
          <w:szCs w:val="24"/>
        </w:rPr>
        <w:t xml:space="preserve">. Recibido el Recurso de Revisión, </w:t>
      </w:r>
      <w:r w:rsidR="00F03637" w:rsidRPr="00ED52C9">
        <w:rPr>
          <w:rFonts w:ascii="Arial" w:hAnsi="Arial" w:cs="Arial"/>
          <w:sz w:val="24"/>
          <w:szCs w:val="24"/>
        </w:rPr>
        <w:t>la Secretaría Ejecutiva procedió a su radicación el</w:t>
      </w:r>
      <w:r w:rsidR="00AE4BA6">
        <w:rPr>
          <w:rFonts w:ascii="Arial" w:hAnsi="Arial" w:cs="Arial"/>
          <w:sz w:val="24"/>
          <w:szCs w:val="24"/>
        </w:rPr>
        <w:t xml:space="preserve"> treinta de mayo</w:t>
      </w:r>
      <w:r w:rsidR="00F03637" w:rsidRPr="00ED52C9">
        <w:rPr>
          <w:rFonts w:ascii="Arial" w:hAnsi="Arial" w:cs="Arial"/>
          <w:sz w:val="24"/>
          <w:szCs w:val="24"/>
        </w:rPr>
        <w:t xml:space="preserve"> </w:t>
      </w:r>
      <w:r w:rsidR="00A45BF5">
        <w:rPr>
          <w:rFonts w:ascii="Arial" w:hAnsi="Arial" w:cs="Arial"/>
          <w:sz w:val="24"/>
          <w:szCs w:val="24"/>
        </w:rPr>
        <w:t>del año en curso</w:t>
      </w:r>
      <w:r w:rsidR="00CE4214">
        <w:rPr>
          <w:rFonts w:ascii="Arial" w:hAnsi="Arial" w:cs="Arial"/>
          <w:sz w:val="24"/>
          <w:szCs w:val="24"/>
        </w:rPr>
        <w:t xml:space="preserve">, ordenándose su verificación a fin de </w:t>
      </w:r>
      <w:r w:rsidR="002A49D4">
        <w:rPr>
          <w:rFonts w:ascii="Arial" w:hAnsi="Arial" w:cs="Arial"/>
          <w:sz w:val="24"/>
          <w:szCs w:val="24"/>
        </w:rPr>
        <w:t xml:space="preserve">determinar </w:t>
      </w:r>
      <w:r w:rsidR="00236FC0">
        <w:rPr>
          <w:rFonts w:ascii="Arial" w:hAnsi="Arial" w:cs="Arial"/>
          <w:sz w:val="24"/>
          <w:szCs w:val="24"/>
        </w:rPr>
        <w:t xml:space="preserve">se </w:t>
      </w:r>
      <w:r w:rsidR="00332180">
        <w:rPr>
          <w:rFonts w:ascii="Arial" w:hAnsi="Arial" w:cs="Arial"/>
          <w:sz w:val="24"/>
          <w:szCs w:val="24"/>
        </w:rPr>
        <w:t>satisfi</w:t>
      </w:r>
      <w:r w:rsidR="00236FC0">
        <w:rPr>
          <w:rFonts w:ascii="Arial" w:hAnsi="Arial" w:cs="Arial"/>
          <w:sz w:val="24"/>
          <w:szCs w:val="24"/>
        </w:rPr>
        <w:t>ciera</w:t>
      </w:r>
      <w:r w:rsidR="004E5482">
        <w:rPr>
          <w:rFonts w:ascii="Arial" w:hAnsi="Arial" w:cs="Arial"/>
          <w:sz w:val="24"/>
          <w:szCs w:val="24"/>
        </w:rPr>
        <w:t>n los requisitos de procedencia, para pode</w:t>
      </w:r>
      <w:r w:rsidR="00EE78C7">
        <w:rPr>
          <w:rFonts w:ascii="Arial" w:hAnsi="Arial" w:cs="Arial"/>
          <w:sz w:val="24"/>
          <w:szCs w:val="24"/>
        </w:rPr>
        <w:t>r estar en aptitud de determinar</w:t>
      </w:r>
      <w:r w:rsidR="004E5482">
        <w:rPr>
          <w:rFonts w:ascii="Arial" w:hAnsi="Arial" w:cs="Arial"/>
          <w:sz w:val="24"/>
          <w:szCs w:val="24"/>
        </w:rPr>
        <w:t xml:space="preserve"> sobre su admisión o </w:t>
      </w:r>
      <w:proofErr w:type="spellStart"/>
      <w:r w:rsidR="004E5482">
        <w:rPr>
          <w:rFonts w:ascii="Arial" w:hAnsi="Arial" w:cs="Arial"/>
          <w:sz w:val="24"/>
          <w:szCs w:val="24"/>
        </w:rPr>
        <w:t>desechamiento</w:t>
      </w:r>
      <w:proofErr w:type="spellEnd"/>
      <w:r w:rsidR="004E5482">
        <w:rPr>
          <w:rFonts w:ascii="Arial" w:hAnsi="Arial" w:cs="Arial"/>
          <w:sz w:val="24"/>
          <w:szCs w:val="24"/>
        </w:rPr>
        <w:t>.</w:t>
      </w:r>
    </w:p>
    <w:p w14:paraId="63D24DB1" w14:textId="45AFAD40" w:rsidR="0049373C" w:rsidRDefault="0049373C" w:rsidP="00236FC0">
      <w:pPr>
        <w:pStyle w:val="Prrafodelista"/>
        <w:ind w:left="2160"/>
        <w:jc w:val="both"/>
        <w:rPr>
          <w:rFonts w:ascii="Arial" w:hAnsi="Arial" w:cs="Arial"/>
          <w:sz w:val="24"/>
          <w:szCs w:val="24"/>
        </w:rPr>
      </w:pPr>
    </w:p>
    <w:p w14:paraId="0B5809AE" w14:textId="2E8E338C" w:rsidR="00FF623C" w:rsidRPr="00524203" w:rsidRDefault="00F0712A" w:rsidP="00F0712A">
      <w:pPr>
        <w:pStyle w:val="Prrafodelista"/>
        <w:numPr>
          <w:ilvl w:val="0"/>
          <w:numId w:val="22"/>
        </w:numPr>
        <w:jc w:val="both"/>
        <w:rPr>
          <w:rFonts w:ascii="Arial" w:hAnsi="Arial" w:cs="Arial"/>
          <w:sz w:val="24"/>
          <w:szCs w:val="24"/>
        </w:rPr>
      </w:pPr>
      <w:r w:rsidRPr="00524203">
        <w:rPr>
          <w:rFonts w:ascii="Arial" w:hAnsi="Arial" w:cs="Arial"/>
          <w:b/>
          <w:sz w:val="24"/>
          <w:szCs w:val="24"/>
        </w:rPr>
        <w:t>Remisión.</w:t>
      </w:r>
      <w:r w:rsidR="00F409D7" w:rsidRPr="00524203">
        <w:rPr>
          <w:rFonts w:ascii="Arial" w:hAnsi="Arial" w:cs="Arial"/>
          <w:b/>
          <w:sz w:val="24"/>
          <w:szCs w:val="24"/>
        </w:rPr>
        <w:t xml:space="preserve"> </w:t>
      </w:r>
      <w:r w:rsidR="00F409D7" w:rsidRPr="00524203">
        <w:rPr>
          <w:rFonts w:ascii="Arial" w:hAnsi="Arial" w:cs="Arial"/>
          <w:sz w:val="24"/>
          <w:szCs w:val="24"/>
        </w:rPr>
        <w:t xml:space="preserve">Realizados los trámites necesarios, el </w:t>
      </w:r>
      <w:r w:rsidR="008F7073">
        <w:rPr>
          <w:rFonts w:ascii="Arial" w:hAnsi="Arial" w:cs="Arial"/>
          <w:sz w:val="24"/>
          <w:szCs w:val="24"/>
        </w:rPr>
        <w:t>seis de junio</w:t>
      </w:r>
      <w:r w:rsidR="005700DC" w:rsidRPr="00524203">
        <w:rPr>
          <w:rFonts w:ascii="Arial" w:hAnsi="Arial" w:cs="Arial"/>
          <w:sz w:val="24"/>
          <w:szCs w:val="24"/>
        </w:rPr>
        <w:t xml:space="preserve"> de dos mil dieciocho</w:t>
      </w:r>
      <w:r w:rsidR="00F409D7" w:rsidRPr="00524203">
        <w:rPr>
          <w:rFonts w:ascii="Arial" w:hAnsi="Arial" w:cs="Arial"/>
          <w:sz w:val="24"/>
          <w:szCs w:val="24"/>
        </w:rPr>
        <w:t xml:space="preserve">, se remitió a los integrantes del Consejo General </w:t>
      </w:r>
      <w:r w:rsidR="004F13A2" w:rsidRPr="00524203">
        <w:rPr>
          <w:rFonts w:ascii="Arial" w:hAnsi="Arial" w:cs="Arial"/>
          <w:sz w:val="24"/>
          <w:szCs w:val="24"/>
        </w:rPr>
        <w:t xml:space="preserve">del Instituto Electoral y de Participación Ciudadana de Yucatán, </w:t>
      </w:r>
      <w:r w:rsidR="00F409D7" w:rsidRPr="00524203">
        <w:rPr>
          <w:rFonts w:ascii="Arial" w:hAnsi="Arial" w:cs="Arial"/>
          <w:sz w:val="24"/>
          <w:szCs w:val="24"/>
        </w:rPr>
        <w:t>el proyecto respectivo, a efecto de que el Órgano Superior de Dirección resolviera en el término de ley, lo que a derecho corresponde.</w:t>
      </w:r>
    </w:p>
    <w:p w14:paraId="15D23D3C" w14:textId="77777777" w:rsidR="002618D7" w:rsidRPr="00ED52C9" w:rsidRDefault="002618D7" w:rsidP="00ED52C9">
      <w:pPr>
        <w:pStyle w:val="Prrafodelista"/>
        <w:ind w:left="2160"/>
        <w:jc w:val="both"/>
        <w:rPr>
          <w:rFonts w:ascii="Arial" w:hAnsi="Arial" w:cs="Arial"/>
          <w:b/>
          <w:sz w:val="24"/>
          <w:szCs w:val="24"/>
        </w:rPr>
      </w:pPr>
    </w:p>
    <w:p w14:paraId="3D83D8A0" w14:textId="77777777" w:rsidR="002618D7" w:rsidRDefault="002618D7" w:rsidP="00A40BD9">
      <w:pPr>
        <w:pStyle w:val="Prrafodelista"/>
        <w:numPr>
          <w:ilvl w:val="0"/>
          <w:numId w:val="4"/>
        </w:numPr>
        <w:ind w:left="0" w:firstLine="0"/>
        <w:jc w:val="both"/>
        <w:rPr>
          <w:rFonts w:ascii="Arial" w:hAnsi="Arial" w:cs="Arial"/>
          <w:b/>
          <w:sz w:val="24"/>
          <w:szCs w:val="24"/>
        </w:rPr>
      </w:pPr>
      <w:r w:rsidRPr="002618D7">
        <w:rPr>
          <w:rFonts w:ascii="Arial" w:hAnsi="Arial" w:cs="Arial"/>
          <w:b/>
          <w:sz w:val="24"/>
          <w:szCs w:val="24"/>
        </w:rPr>
        <w:t>COMPETENCIA</w:t>
      </w:r>
    </w:p>
    <w:p w14:paraId="061A43F3" w14:textId="77777777" w:rsidR="002124BF" w:rsidRDefault="002124BF" w:rsidP="00A40BD9">
      <w:pPr>
        <w:pStyle w:val="Prrafodelista"/>
        <w:ind w:left="0"/>
        <w:jc w:val="both"/>
        <w:rPr>
          <w:rFonts w:ascii="Arial" w:hAnsi="Arial" w:cs="Arial"/>
          <w:b/>
          <w:sz w:val="24"/>
          <w:szCs w:val="24"/>
        </w:rPr>
      </w:pPr>
    </w:p>
    <w:p w14:paraId="38AD823E" w14:textId="77777777" w:rsidR="002618D7" w:rsidRPr="00C07F98" w:rsidRDefault="002618D7" w:rsidP="00A40BD9">
      <w:pPr>
        <w:pStyle w:val="Prrafodelista"/>
        <w:numPr>
          <w:ilvl w:val="0"/>
          <w:numId w:val="8"/>
        </w:numPr>
        <w:ind w:left="0" w:firstLine="0"/>
        <w:jc w:val="both"/>
        <w:rPr>
          <w:rFonts w:ascii="Arial" w:hAnsi="Arial" w:cs="Arial"/>
          <w:b/>
          <w:sz w:val="24"/>
          <w:szCs w:val="24"/>
        </w:rPr>
      </w:pPr>
      <w:r w:rsidRPr="00C07F98">
        <w:rPr>
          <w:rFonts w:ascii="Arial" w:hAnsi="Arial" w:cs="Arial"/>
          <w:b/>
          <w:sz w:val="24"/>
          <w:szCs w:val="24"/>
        </w:rPr>
        <w:t>Competencia.</w:t>
      </w:r>
    </w:p>
    <w:p w14:paraId="736A4A81" w14:textId="501F0F56" w:rsidR="00DF4917" w:rsidRDefault="00DF4917" w:rsidP="00A40BD9">
      <w:pPr>
        <w:jc w:val="both"/>
        <w:rPr>
          <w:rFonts w:ascii="Arial" w:hAnsi="Arial" w:cs="Arial"/>
          <w:sz w:val="24"/>
          <w:szCs w:val="24"/>
        </w:rPr>
      </w:pPr>
      <w:r w:rsidRPr="00DF4917">
        <w:rPr>
          <w:rFonts w:ascii="Arial" w:hAnsi="Arial" w:cs="Arial"/>
          <w:sz w:val="24"/>
          <w:szCs w:val="24"/>
        </w:rPr>
        <w:t>E</w:t>
      </w:r>
      <w:r w:rsidR="00B418E5">
        <w:rPr>
          <w:rFonts w:ascii="Arial" w:hAnsi="Arial" w:cs="Arial"/>
          <w:sz w:val="24"/>
          <w:szCs w:val="24"/>
        </w:rPr>
        <w:t>ste Órgano</w:t>
      </w:r>
      <w:r>
        <w:rPr>
          <w:rFonts w:ascii="Arial" w:hAnsi="Arial" w:cs="Arial"/>
          <w:sz w:val="24"/>
          <w:szCs w:val="24"/>
        </w:rPr>
        <w:t xml:space="preserve"> es competente para </w:t>
      </w:r>
      <w:r w:rsidR="00030BAE">
        <w:rPr>
          <w:rFonts w:ascii="Arial" w:hAnsi="Arial" w:cs="Arial"/>
          <w:sz w:val="24"/>
          <w:szCs w:val="24"/>
        </w:rPr>
        <w:t>conocer y resolver el presente medio de impugnación</w:t>
      </w:r>
      <w:r w:rsidR="00BB6E2E">
        <w:rPr>
          <w:rFonts w:ascii="Arial" w:hAnsi="Arial" w:cs="Arial"/>
          <w:sz w:val="24"/>
          <w:szCs w:val="24"/>
        </w:rPr>
        <w:t xml:space="preserve"> por tratarse de un acto o resolución de un Consejo Municipal, </w:t>
      </w:r>
      <w:r w:rsidR="007963DB">
        <w:rPr>
          <w:rFonts w:ascii="Arial" w:hAnsi="Arial" w:cs="Arial"/>
          <w:sz w:val="24"/>
          <w:szCs w:val="24"/>
        </w:rPr>
        <w:t xml:space="preserve">conforme a los </w:t>
      </w:r>
      <w:r w:rsidR="00BB6E2E">
        <w:rPr>
          <w:rFonts w:ascii="Arial" w:hAnsi="Arial" w:cs="Arial"/>
          <w:sz w:val="24"/>
          <w:szCs w:val="24"/>
        </w:rPr>
        <w:t>artículo</w:t>
      </w:r>
      <w:r w:rsidR="007963DB">
        <w:rPr>
          <w:rFonts w:ascii="Arial" w:hAnsi="Arial" w:cs="Arial"/>
          <w:sz w:val="24"/>
          <w:szCs w:val="24"/>
        </w:rPr>
        <w:t>s 16 apartado F</w:t>
      </w:r>
      <w:r w:rsidR="00DB6F5F">
        <w:rPr>
          <w:rFonts w:ascii="Arial" w:hAnsi="Arial" w:cs="Arial"/>
          <w:sz w:val="24"/>
          <w:szCs w:val="24"/>
        </w:rPr>
        <w:t>, primer párrafo</w:t>
      </w:r>
      <w:r w:rsidR="007963DB">
        <w:rPr>
          <w:rFonts w:ascii="Arial" w:hAnsi="Arial" w:cs="Arial"/>
          <w:sz w:val="24"/>
          <w:szCs w:val="24"/>
        </w:rPr>
        <w:t xml:space="preserve"> de </w:t>
      </w:r>
      <w:r w:rsidR="00DB6F5F">
        <w:rPr>
          <w:rFonts w:ascii="Arial" w:hAnsi="Arial" w:cs="Arial"/>
          <w:sz w:val="24"/>
          <w:szCs w:val="24"/>
        </w:rPr>
        <w:t xml:space="preserve">la </w:t>
      </w:r>
      <w:proofErr w:type="spellStart"/>
      <w:r w:rsidR="007963DB">
        <w:rPr>
          <w:rFonts w:ascii="Arial" w:hAnsi="Arial" w:cs="Arial"/>
          <w:sz w:val="24"/>
          <w:szCs w:val="24"/>
        </w:rPr>
        <w:t>CPEY</w:t>
      </w:r>
      <w:proofErr w:type="spellEnd"/>
      <w:r w:rsidR="007963DB">
        <w:rPr>
          <w:rFonts w:ascii="Arial" w:hAnsi="Arial" w:cs="Arial"/>
          <w:sz w:val="24"/>
          <w:szCs w:val="24"/>
        </w:rPr>
        <w:t xml:space="preserve">, </w:t>
      </w:r>
      <w:r w:rsidR="00E920DF">
        <w:rPr>
          <w:rFonts w:ascii="Arial" w:hAnsi="Arial" w:cs="Arial"/>
          <w:sz w:val="24"/>
          <w:szCs w:val="24"/>
        </w:rPr>
        <w:t xml:space="preserve">123, fracción XXXIII, </w:t>
      </w:r>
      <w:r w:rsidR="007963DB">
        <w:rPr>
          <w:rFonts w:ascii="Arial" w:hAnsi="Arial" w:cs="Arial"/>
          <w:sz w:val="24"/>
          <w:szCs w:val="24"/>
        </w:rPr>
        <w:t xml:space="preserve">125 fracción VIII, y 191 fracción XIII de la </w:t>
      </w:r>
      <w:proofErr w:type="spellStart"/>
      <w:r w:rsidR="007963DB">
        <w:rPr>
          <w:rFonts w:ascii="Arial" w:hAnsi="Arial" w:cs="Arial"/>
          <w:sz w:val="24"/>
          <w:szCs w:val="24"/>
        </w:rPr>
        <w:t>LIPEEY</w:t>
      </w:r>
      <w:proofErr w:type="spellEnd"/>
      <w:r w:rsidR="007963DB">
        <w:rPr>
          <w:rFonts w:ascii="Arial" w:hAnsi="Arial" w:cs="Arial"/>
          <w:sz w:val="24"/>
          <w:szCs w:val="24"/>
        </w:rPr>
        <w:t xml:space="preserve">, así como el </w:t>
      </w:r>
      <w:r w:rsidR="00BB6E2E">
        <w:rPr>
          <w:rFonts w:ascii="Arial" w:hAnsi="Arial" w:cs="Arial"/>
          <w:sz w:val="24"/>
          <w:szCs w:val="24"/>
        </w:rPr>
        <w:t xml:space="preserve">43, fracción I de la </w:t>
      </w:r>
      <w:proofErr w:type="spellStart"/>
      <w:r w:rsidR="00BB6E2E">
        <w:rPr>
          <w:rFonts w:ascii="Arial" w:hAnsi="Arial" w:cs="Arial"/>
          <w:sz w:val="24"/>
          <w:szCs w:val="24"/>
        </w:rPr>
        <w:t>LSMIMEEY</w:t>
      </w:r>
      <w:proofErr w:type="spellEnd"/>
      <w:r w:rsidR="00BB6E2E">
        <w:rPr>
          <w:rFonts w:ascii="Arial" w:hAnsi="Arial" w:cs="Arial"/>
          <w:sz w:val="24"/>
          <w:szCs w:val="24"/>
        </w:rPr>
        <w:t>.</w:t>
      </w:r>
      <w:r w:rsidR="00030BAE">
        <w:rPr>
          <w:rFonts w:ascii="Arial" w:hAnsi="Arial" w:cs="Arial"/>
          <w:sz w:val="24"/>
          <w:szCs w:val="24"/>
        </w:rPr>
        <w:t xml:space="preserve"> </w:t>
      </w:r>
    </w:p>
    <w:p w14:paraId="529C406A" w14:textId="77777777" w:rsidR="0074157C" w:rsidRDefault="0074157C" w:rsidP="00A40BD9">
      <w:pPr>
        <w:jc w:val="both"/>
        <w:rPr>
          <w:rFonts w:ascii="Arial" w:hAnsi="Arial" w:cs="Arial"/>
          <w:sz w:val="24"/>
          <w:szCs w:val="24"/>
        </w:rPr>
      </w:pPr>
    </w:p>
    <w:p w14:paraId="0D82AFF2" w14:textId="4C000716" w:rsidR="000C4CAF" w:rsidRDefault="00C42FAD" w:rsidP="00A40BD9">
      <w:pPr>
        <w:pStyle w:val="Prrafodelista"/>
        <w:numPr>
          <w:ilvl w:val="0"/>
          <w:numId w:val="8"/>
        </w:numPr>
        <w:ind w:left="0" w:firstLine="0"/>
        <w:jc w:val="both"/>
        <w:rPr>
          <w:rFonts w:ascii="Arial" w:hAnsi="Arial" w:cs="Arial"/>
          <w:b/>
          <w:sz w:val="24"/>
          <w:szCs w:val="24"/>
        </w:rPr>
      </w:pPr>
      <w:r>
        <w:rPr>
          <w:rFonts w:ascii="Arial" w:hAnsi="Arial" w:cs="Arial"/>
          <w:b/>
          <w:sz w:val="24"/>
          <w:szCs w:val="24"/>
        </w:rPr>
        <w:t>I</w:t>
      </w:r>
      <w:r w:rsidR="000C4CAF">
        <w:rPr>
          <w:rFonts w:ascii="Arial" w:hAnsi="Arial" w:cs="Arial"/>
          <w:b/>
          <w:sz w:val="24"/>
          <w:szCs w:val="24"/>
        </w:rPr>
        <w:t>mprocedencia</w:t>
      </w:r>
    </w:p>
    <w:p w14:paraId="69A4958D" w14:textId="6E4737B9" w:rsidR="000C4CAF" w:rsidRDefault="000C4CAF" w:rsidP="00A40BD9">
      <w:pPr>
        <w:pStyle w:val="Prrafodelista"/>
        <w:ind w:left="0"/>
        <w:jc w:val="both"/>
        <w:rPr>
          <w:rFonts w:ascii="Arial" w:hAnsi="Arial" w:cs="Arial"/>
          <w:b/>
          <w:sz w:val="24"/>
          <w:szCs w:val="24"/>
        </w:rPr>
      </w:pPr>
    </w:p>
    <w:p w14:paraId="2F9A5585" w14:textId="2AD31CE8" w:rsidR="00AB0688" w:rsidRDefault="00AB4C72" w:rsidP="00826862">
      <w:pPr>
        <w:pStyle w:val="Prrafodelista"/>
        <w:ind w:left="0"/>
        <w:jc w:val="both"/>
        <w:rPr>
          <w:rFonts w:ascii="Arial" w:hAnsi="Arial" w:cs="Arial"/>
          <w:sz w:val="24"/>
          <w:szCs w:val="24"/>
        </w:rPr>
      </w:pPr>
      <w:r w:rsidRPr="00AB4C72">
        <w:rPr>
          <w:rFonts w:ascii="Arial" w:hAnsi="Arial" w:cs="Arial"/>
          <w:sz w:val="24"/>
          <w:szCs w:val="24"/>
        </w:rPr>
        <w:t xml:space="preserve">De </w:t>
      </w:r>
      <w:r w:rsidR="00AB0688">
        <w:rPr>
          <w:rFonts w:ascii="Arial" w:hAnsi="Arial" w:cs="Arial"/>
          <w:sz w:val="24"/>
          <w:szCs w:val="24"/>
        </w:rPr>
        <w:t>la lectura integral</w:t>
      </w:r>
      <w:r>
        <w:rPr>
          <w:rFonts w:ascii="Arial" w:hAnsi="Arial" w:cs="Arial"/>
          <w:sz w:val="24"/>
          <w:szCs w:val="24"/>
        </w:rPr>
        <w:t xml:space="preserve"> </w:t>
      </w:r>
      <w:r w:rsidR="00AB0688">
        <w:rPr>
          <w:rFonts w:ascii="Arial" w:hAnsi="Arial" w:cs="Arial"/>
          <w:sz w:val="24"/>
          <w:szCs w:val="24"/>
        </w:rPr>
        <w:t>d</w:t>
      </w:r>
      <w:r>
        <w:rPr>
          <w:rFonts w:ascii="Arial" w:hAnsi="Arial" w:cs="Arial"/>
          <w:sz w:val="24"/>
          <w:szCs w:val="24"/>
        </w:rPr>
        <w:t xml:space="preserve">el recurso de revisión que ahora nos ocupa, se puede advertir que </w:t>
      </w:r>
      <w:r w:rsidR="00064242">
        <w:rPr>
          <w:rFonts w:ascii="Arial" w:hAnsi="Arial" w:cs="Arial"/>
          <w:sz w:val="24"/>
          <w:szCs w:val="24"/>
        </w:rPr>
        <w:t xml:space="preserve">si bien </w:t>
      </w:r>
      <w:r>
        <w:rPr>
          <w:rFonts w:ascii="Arial" w:hAnsi="Arial" w:cs="Arial"/>
          <w:sz w:val="24"/>
          <w:szCs w:val="24"/>
        </w:rPr>
        <w:t>el recurrente,</w:t>
      </w:r>
      <w:r w:rsidR="00064242">
        <w:rPr>
          <w:rFonts w:ascii="Arial" w:hAnsi="Arial" w:cs="Arial"/>
          <w:sz w:val="24"/>
          <w:szCs w:val="24"/>
        </w:rPr>
        <w:t xml:space="preserve"> en su escrito inicial señala que interpone el presente </w:t>
      </w:r>
      <w:r w:rsidR="00064242">
        <w:rPr>
          <w:rFonts w:ascii="Arial" w:hAnsi="Arial" w:cs="Arial"/>
          <w:sz w:val="24"/>
          <w:szCs w:val="24"/>
        </w:rPr>
        <w:lastRenderedPageBreak/>
        <w:t xml:space="preserve">recurso en contra del acta de sesión del veintiuno de mayo del presente año, del Consejo Municipal Electoral de Umán, Yucatán, de la lectura de sus agravios claramente se advierte que el mismo se dice agraviado de </w:t>
      </w:r>
      <w:r w:rsidR="00AB0688">
        <w:rPr>
          <w:rFonts w:ascii="Arial" w:hAnsi="Arial" w:cs="Arial"/>
          <w:sz w:val="24"/>
          <w:szCs w:val="24"/>
        </w:rPr>
        <w:t>la negativa a la solicitud de tener por perdida la representación ante el Consejo Municipal Electoral de Umán del partido Nueva Alianza.</w:t>
      </w:r>
    </w:p>
    <w:p w14:paraId="7222C661" w14:textId="77777777" w:rsidR="00DA1550" w:rsidRDefault="00DA1550" w:rsidP="00826862">
      <w:pPr>
        <w:pStyle w:val="Prrafodelista"/>
        <w:ind w:left="0"/>
        <w:jc w:val="both"/>
        <w:rPr>
          <w:rFonts w:ascii="Arial" w:hAnsi="Arial" w:cs="Arial"/>
          <w:sz w:val="24"/>
          <w:szCs w:val="24"/>
        </w:rPr>
      </w:pPr>
    </w:p>
    <w:p w14:paraId="466E7174" w14:textId="3D6E671E" w:rsidR="0080306A" w:rsidRDefault="006207D4" w:rsidP="00A40BD9">
      <w:pPr>
        <w:pStyle w:val="Prrafodelista"/>
        <w:ind w:left="0"/>
        <w:jc w:val="both"/>
        <w:rPr>
          <w:rFonts w:ascii="Arial" w:hAnsi="Arial" w:cs="Arial"/>
          <w:sz w:val="24"/>
          <w:szCs w:val="24"/>
        </w:rPr>
      </w:pPr>
      <w:r>
        <w:rPr>
          <w:rFonts w:ascii="Arial" w:hAnsi="Arial" w:cs="Arial"/>
          <w:sz w:val="24"/>
          <w:szCs w:val="24"/>
        </w:rPr>
        <w:t>Sentado lo anterior</w:t>
      </w:r>
      <w:r w:rsidR="004A35CB">
        <w:rPr>
          <w:rFonts w:ascii="Arial" w:hAnsi="Arial" w:cs="Arial"/>
          <w:sz w:val="24"/>
          <w:szCs w:val="24"/>
        </w:rPr>
        <w:t>,</w:t>
      </w:r>
      <w:r>
        <w:rPr>
          <w:rFonts w:ascii="Arial" w:hAnsi="Arial" w:cs="Arial"/>
          <w:sz w:val="24"/>
          <w:szCs w:val="24"/>
        </w:rPr>
        <w:t xml:space="preserve"> es de indicar que</w:t>
      </w:r>
      <w:r w:rsidR="004A35CB">
        <w:rPr>
          <w:rFonts w:ascii="Arial" w:hAnsi="Arial" w:cs="Arial"/>
          <w:sz w:val="24"/>
          <w:szCs w:val="24"/>
        </w:rPr>
        <w:t xml:space="preserve"> </w:t>
      </w:r>
      <w:r w:rsidR="00D1298B">
        <w:rPr>
          <w:rFonts w:ascii="Arial" w:hAnsi="Arial" w:cs="Arial"/>
          <w:sz w:val="24"/>
          <w:szCs w:val="24"/>
        </w:rPr>
        <w:t xml:space="preserve">la </w:t>
      </w:r>
      <w:proofErr w:type="spellStart"/>
      <w:r w:rsidR="00D1298B">
        <w:rPr>
          <w:rFonts w:ascii="Arial" w:hAnsi="Arial" w:cs="Arial"/>
          <w:sz w:val="24"/>
          <w:szCs w:val="24"/>
        </w:rPr>
        <w:t>LSMIMEEY</w:t>
      </w:r>
      <w:proofErr w:type="spellEnd"/>
      <w:r w:rsidR="00D1298B">
        <w:rPr>
          <w:rFonts w:ascii="Arial" w:hAnsi="Arial" w:cs="Arial"/>
          <w:sz w:val="24"/>
          <w:szCs w:val="24"/>
        </w:rPr>
        <w:t xml:space="preserve">, establece </w:t>
      </w:r>
      <w:r w:rsidR="0080306A">
        <w:rPr>
          <w:rFonts w:ascii="Arial" w:hAnsi="Arial" w:cs="Arial"/>
          <w:sz w:val="24"/>
          <w:szCs w:val="24"/>
        </w:rPr>
        <w:t>en sus artícul</w:t>
      </w:r>
      <w:r w:rsidR="00096E05">
        <w:rPr>
          <w:rFonts w:ascii="Arial" w:hAnsi="Arial" w:cs="Arial"/>
          <w:sz w:val="24"/>
          <w:szCs w:val="24"/>
        </w:rPr>
        <w:t xml:space="preserve">os 3 y 18, fracción I, inciso b, </w:t>
      </w:r>
      <w:r w:rsidR="0074157C">
        <w:rPr>
          <w:rFonts w:ascii="Arial" w:hAnsi="Arial" w:cs="Arial"/>
          <w:sz w:val="24"/>
          <w:szCs w:val="24"/>
        </w:rPr>
        <w:t xml:space="preserve">y 43, fracción I, </w:t>
      </w:r>
      <w:r w:rsidR="0080306A">
        <w:rPr>
          <w:rFonts w:ascii="Arial" w:hAnsi="Arial" w:cs="Arial"/>
          <w:sz w:val="24"/>
          <w:szCs w:val="24"/>
        </w:rPr>
        <w:t>lo siguiente:</w:t>
      </w:r>
    </w:p>
    <w:p w14:paraId="6F48542A" w14:textId="77777777" w:rsidR="007C37B9" w:rsidRDefault="007C37B9" w:rsidP="00A40BD9">
      <w:pPr>
        <w:pStyle w:val="Prrafodelista"/>
        <w:ind w:left="0"/>
        <w:jc w:val="both"/>
        <w:rPr>
          <w:rFonts w:ascii="Arial" w:hAnsi="Arial" w:cs="Arial"/>
          <w:sz w:val="24"/>
          <w:szCs w:val="24"/>
        </w:rPr>
      </w:pPr>
    </w:p>
    <w:p w14:paraId="02A46116" w14:textId="18B228BC" w:rsidR="0080306A" w:rsidRPr="00452E35" w:rsidRDefault="00096E05" w:rsidP="00C03149">
      <w:pPr>
        <w:pStyle w:val="Prrafodelista"/>
        <w:ind w:left="567" w:right="333"/>
        <w:jc w:val="both"/>
        <w:rPr>
          <w:rFonts w:ascii="Arial" w:hAnsi="Arial" w:cs="Arial"/>
          <w:i/>
          <w:sz w:val="20"/>
          <w:szCs w:val="20"/>
        </w:rPr>
      </w:pPr>
      <w:r>
        <w:rPr>
          <w:rFonts w:ascii="Arial" w:hAnsi="Arial" w:cs="Arial"/>
          <w:i/>
          <w:sz w:val="24"/>
          <w:szCs w:val="24"/>
        </w:rPr>
        <w:t>“</w:t>
      </w:r>
      <w:r w:rsidRPr="00452E35">
        <w:rPr>
          <w:rFonts w:ascii="Arial" w:hAnsi="Arial" w:cs="Arial"/>
          <w:b/>
          <w:i/>
          <w:sz w:val="20"/>
          <w:szCs w:val="20"/>
        </w:rPr>
        <w:t xml:space="preserve">Artículo 3.- </w:t>
      </w:r>
      <w:r w:rsidRPr="00452E35">
        <w:rPr>
          <w:rFonts w:ascii="Arial" w:hAnsi="Arial" w:cs="Arial"/>
          <w:i/>
          <w:sz w:val="20"/>
          <w:szCs w:val="20"/>
        </w:rPr>
        <w:t xml:space="preserve">Los medios de impugnación tienen por objeto garantizar que todos los actos y resoluciones de las autoridades electorales, organismos electorales y asociaciones políticas, se sujeten invariablemente a los principios constitucionales de certeza, imparcialidad, independencia, legalidad, máxima publicidad y objetividad; dar </w:t>
      </w:r>
      <w:proofErr w:type="spellStart"/>
      <w:r w:rsidRPr="00452E35">
        <w:rPr>
          <w:rFonts w:ascii="Arial" w:hAnsi="Arial" w:cs="Arial"/>
          <w:i/>
          <w:sz w:val="20"/>
          <w:szCs w:val="20"/>
        </w:rPr>
        <w:t>definitividad</w:t>
      </w:r>
      <w:proofErr w:type="spellEnd"/>
      <w:r w:rsidRPr="00452E35">
        <w:rPr>
          <w:rFonts w:ascii="Arial" w:hAnsi="Arial" w:cs="Arial"/>
          <w:i/>
          <w:sz w:val="20"/>
          <w:szCs w:val="20"/>
        </w:rPr>
        <w:t xml:space="preserve"> a las distintas etapas y actos de los procedimientos electorales; y proteger los derechos político-electorales de los ciudadanos yucatecos”</w:t>
      </w:r>
    </w:p>
    <w:p w14:paraId="3D659B13" w14:textId="2C86AFE4" w:rsidR="00096E05" w:rsidRPr="00452E35" w:rsidRDefault="00096E05" w:rsidP="00C03149">
      <w:pPr>
        <w:pStyle w:val="Prrafodelista"/>
        <w:ind w:left="567" w:right="333"/>
        <w:jc w:val="both"/>
        <w:rPr>
          <w:rFonts w:ascii="Arial" w:hAnsi="Arial" w:cs="Arial"/>
          <w:i/>
          <w:sz w:val="20"/>
          <w:szCs w:val="20"/>
        </w:rPr>
      </w:pPr>
    </w:p>
    <w:p w14:paraId="461696EB" w14:textId="7D98B468" w:rsidR="00096E05" w:rsidRPr="00452E35" w:rsidRDefault="00096E05" w:rsidP="00C03149">
      <w:pPr>
        <w:pStyle w:val="Prrafodelista"/>
        <w:ind w:left="567" w:right="333"/>
        <w:jc w:val="both"/>
        <w:rPr>
          <w:rFonts w:ascii="Arial" w:hAnsi="Arial" w:cs="Arial"/>
          <w:i/>
          <w:sz w:val="20"/>
          <w:szCs w:val="20"/>
        </w:rPr>
      </w:pPr>
      <w:r w:rsidRPr="00452E35">
        <w:rPr>
          <w:rFonts w:ascii="Arial" w:hAnsi="Arial" w:cs="Arial"/>
          <w:i/>
          <w:sz w:val="20"/>
          <w:szCs w:val="20"/>
        </w:rPr>
        <w:t>“</w:t>
      </w:r>
      <w:r w:rsidRPr="00452E35">
        <w:rPr>
          <w:rFonts w:ascii="Arial" w:hAnsi="Arial" w:cs="Arial"/>
          <w:b/>
          <w:i/>
          <w:sz w:val="20"/>
          <w:szCs w:val="20"/>
        </w:rPr>
        <w:t xml:space="preserve">Artículo 18.- </w:t>
      </w:r>
      <w:r w:rsidRPr="00452E35">
        <w:rPr>
          <w:rFonts w:ascii="Arial" w:hAnsi="Arial" w:cs="Arial"/>
          <w:i/>
          <w:sz w:val="20"/>
          <w:szCs w:val="20"/>
        </w:rPr>
        <w:t>Para garantizar la legalidad de los actos, resoluciones, resultados electorales y derechos político electorales de los ciudadanos, se establecen los siguientes medios de impugnación, que los partidos políticos, coaliciones y candidatos independiente</w:t>
      </w:r>
      <w:r w:rsidR="00B943B8">
        <w:rPr>
          <w:rFonts w:ascii="Arial" w:hAnsi="Arial" w:cs="Arial"/>
          <w:i/>
          <w:sz w:val="20"/>
          <w:szCs w:val="20"/>
        </w:rPr>
        <w:t>s</w:t>
      </w:r>
      <w:r w:rsidRPr="00452E35">
        <w:rPr>
          <w:rFonts w:ascii="Arial" w:hAnsi="Arial" w:cs="Arial"/>
          <w:i/>
          <w:sz w:val="20"/>
          <w:szCs w:val="20"/>
        </w:rPr>
        <w:t xml:space="preserve"> podrán interponer:</w:t>
      </w:r>
    </w:p>
    <w:p w14:paraId="0576E59A" w14:textId="77777777" w:rsidR="007C37B9" w:rsidRPr="00452E35" w:rsidRDefault="007C37B9" w:rsidP="00C03149">
      <w:pPr>
        <w:pStyle w:val="Prrafodelista"/>
        <w:ind w:left="567" w:right="333"/>
        <w:jc w:val="both"/>
        <w:rPr>
          <w:rFonts w:ascii="Arial" w:hAnsi="Arial" w:cs="Arial"/>
          <w:i/>
          <w:sz w:val="20"/>
          <w:szCs w:val="20"/>
        </w:rPr>
      </w:pPr>
    </w:p>
    <w:p w14:paraId="1820997D" w14:textId="0371A857" w:rsidR="00096E05" w:rsidRPr="00452E35" w:rsidRDefault="00096E05" w:rsidP="00C03149">
      <w:pPr>
        <w:pStyle w:val="Prrafodelista"/>
        <w:ind w:left="567" w:right="333"/>
        <w:jc w:val="both"/>
        <w:rPr>
          <w:rFonts w:ascii="Arial" w:hAnsi="Arial" w:cs="Arial"/>
          <w:i/>
          <w:sz w:val="20"/>
          <w:szCs w:val="20"/>
        </w:rPr>
      </w:pPr>
      <w:r w:rsidRPr="00452E35">
        <w:rPr>
          <w:rFonts w:ascii="Arial" w:hAnsi="Arial" w:cs="Arial"/>
          <w:i/>
          <w:sz w:val="20"/>
          <w:szCs w:val="20"/>
        </w:rPr>
        <w:t>I.- Recurso de revisión:</w:t>
      </w:r>
    </w:p>
    <w:p w14:paraId="3A53D68A" w14:textId="0FF57019" w:rsidR="007C37B9" w:rsidRPr="00452E35" w:rsidRDefault="007C37B9" w:rsidP="00C03149">
      <w:pPr>
        <w:pStyle w:val="Prrafodelista"/>
        <w:ind w:left="567" w:right="333"/>
        <w:jc w:val="both"/>
        <w:rPr>
          <w:rFonts w:ascii="Arial" w:hAnsi="Arial" w:cs="Arial"/>
          <w:i/>
          <w:sz w:val="20"/>
          <w:szCs w:val="20"/>
        </w:rPr>
      </w:pPr>
      <w:r w:rsidRPr="00452E35">
        <w:rPr>
          <w:rFonts w:ascii="Arial" w:hAnsi="Arial" w:cs="Arial"/>
          <w:i/>
          <w:sz w:val="20"/>
          <w:szCs w:val="20"/>
        </w:rPr>
        <w:t>…</w:t>
      </w:r>
    </w:p>
    <w:p w14:paraId="55DA2840" w14:textId="77777777" w:rsidR="007C37B9" w:rsidRPr="00452E35" w:rsidRDefault="007C37B9" w:rsidP="00C03149">
      <w:pPr>
        <w:pStyle w:val="Prrafodelista"/>
        <w:ind w:left="567" w:right="333"/>
        <w:jc w:val="both"/>
        <w:rPr>
          <w:rFonts w:ascii="Arial" w:hAnsi="Arial" w:cs="Arial"/>
          <w:i/>
          <w:sz w:val="20"/>
          <w:szCs w:val="20"/>
        </w:rPr>
      </w:pPr>
    </w:p>
    <w:p w14:paraId="51C793C8" w14:textId="14AB2300" w:rsidR="00096E05" w:rsidRDefault="00096E05" w:rsidP="00C03149">
      <w:pPr>
        <w:pStyle w:val="Prrafodelista"/>
        <w:ind w:left="567" w:right="333"/>
        <w:jc w:val="both"/>
        <w:rPr>
          <w:rFonts w:ascii="Arial" w:hAnsi="Arial" w:cs="Arial"/>
          <w:i/>
          <w:sz w:val="20"/>
          <w:szCs w:val="20"/>
        </w:rPr>
      </w:pPr>
      <w:r w:rsidRPr="00452E35">
        <w:rPr>
          <w:rFonts w:ascii="Arial" w:hAnsi="Arial" w:cs="Arial"/>
          <w:i/>
          <w:sz w:val="20"/>
          <w:szCs w:val="20"/>
        </w:rPr>
        <w:t>b) En cont</w:t>
      </w:r>
      <w:r w:rsidR="00EB2133" w:rsidRPr="00452E35">
        <w:rPr>
          <w:rFonts w:ascii="Arial" w:hAnsi="Arial" w:cs="Arial"/>
          <w:i/>
          <w:sz w:val="20"/>
          <w:szCs w:val="20"/>
        </w:rPr>
        <w:t>r</w:t>
      </w:r>
      <w:r w:rsidRPr="00452E35">
        <w:rPr>
          <w:rFonts w:ascii="Arial" w:hAnsi="Arial" w:cs="Arial"/>
          <w:i/>
          <w:sz w:val="20"/>
          <w:szCs w:val="20"/>
        </w:rPr>
        <w:t>a de los actos o resoluciones de los consejos municipales.</w:t>
      </w:r>
    </w:p>
    <w:p w14:paraId="046A6529" w14:textId="77777777" w:rsidR="00A10605" w:rsidRPr="00452E35" w:rsidRDefault="00A10605" w:rsidP="00C03149">
      <w:pPr>
        <w:pStyle w:val="Prrafodelista"/>
        <w:ind w:left="567" w:right="333"/>
        <w:jc w:val="both"/>
        <w:rPr>
          <w:rFonts w:ascii="Arial" w:hAnsi="Arial" w:cs="Arial"/>
          <w:i/>
          <w:sz w:val="20"/>
          <w:szCs w:val="20"/>
        </w:rPr>
      </w:pPr>
    </w:p>
    <w:p w14:paraId="28032EC9" w14:textId="33D64A97" w:rsidR="00096E05" w:rsidRDefault="00096E05" w:rsidP="00C03149">
      <w:pPr>
        <w:pStyle w:val="Prrafodelista"/>
        <w:ind w:left="567" w:right="333"/>
        <w:jc w:val="both"/>
        <w:rPr>
          <w:rFonts w:ascii="Arial" w:hAnsi="Arial" w:cs="Arial"/>
          <w:i/>
          <w:sz w:val="20"/>
          <w:szCs w:val="20"/>
        </w:rPr>
      </w:pPr>
      <w:r w:rsidRPr="00452E35">
        <w:rPr>
          <w:rFonts w:ascii="Arial" w:hAnsi="Arial" w:cs="Arial"/>
          <w:i/>
          <w:sz w:val="20"/>
          <w:szCs w:val="20"/>
        </w:rPr>
        <w:t>…”</w:t>
      </w:r>
    </w:p>
    <w:p w14:paraId="3EF84518" w14:textId="7DA41680" w:rsidR="00A10605" w:rsidRDefault="00A10605" w:rsidP="00C03149">
      <w:pPr>
        <w:pStyle w:val="Prrafodelista"/>
        <w:ind w:left="567" w:right="333"/>
        <w:jc w:val="both"/>
        <w:rPr>
          <w:rFonts w:ascii="Arial" w:hAnsi="Arial" w:cs="Arial"/>
          <w:i/>
          <w:sz w:val="20"/>
          <w:szCs w:val="20"/>
        </w:rPr>
      </w:pPr>
    </w:p>
    <w:p w14:paraId="1B00200B" w14:textId="454137CD" w:rsidR="00A10605" w:rsidRDefault="00A10605" w:rsidP="00C03149">
      <w:pPr>
        <w:pStyle w:val="Prrafodelista"/>
        <w:ind w:left="567" w:right="333"/>
        <w:jc w:val="both"/>
        <w:rPr>
          <w:rFonts w:ascii="Arial" w:hAnsi="Arial" w:cs="Arial"/>
          <w:i/>
          <w:sz w:val="20"/>
          <w:szCs w:val="20"/>
        </w:rPr>
      </w:pPr>
      <w:r>
        <w:rPr>
          <w:rFonts w:ascii="Arial" w:hAnsi="Arial" w:cs="Arial"/>
          <w:i/>
          <w:sz w:val="20"/>
          <w:szCs w:val="20"/>
        </w:rPr>
        <w:t>“</w:t>
      </w:r>
      <w:r>
        <w:rPr>
          <w:rFonts w:ascii="Arial" w:hAnsi="Arial" w:cs="Arial"/>
          <w:b/>
          <w:i/>
          <w:sz w:val="20"/>
          <w:szCs w:val="20"/>
        </w:rPr>
        <w:t xml:space="preserve">Artículo 43.- </w:t>
      </w:r>
      <w:r>
        <w:rPr>
          <w:rFonts w:ascii="Arial" w:hAnsi="Arial" w:cs="Arial"/>
          <w:i/>
          <w:sz w:val="20"/>
          <w:szCs w:val="20"/>
        </w:rPr>
        <w:t>Son competentes para resolver los recursos:</w:t>
      </w:r>
    </w:p>
    <w:p w14:paraId="720696C0" w14:textId="77777777" w:rsidR="00A10605" w:rsidRDefault="00A10605" w:rsidP="00C03149">
      <w:pPr>
        <w:pStyle w:val="Prrafodelista"/>
        <w:ind w:left="567" w:right="333"/>
        <w:jc w:val="both"/>
        <w:rPr>
          <w:rFonts w:ascii="Arial" w:hAnsi="Arial" w:cs="Arial"/>
          <w:i/>
          <w:sz w:val="20"/>
          <w:szCs w:val="20"/>
        </w:rPr>
      </w:pPr>
    </w:p>
    <w:p w14:paraId="1CE61B44" w14:textId="039323F5" w:rsidR="00A10605" w:rsidRDefault="00A10605" w:rsidP="00C03149">
      <w:pPr>
        <w:pStyle w:val="Prrafodelista"/>
        <w:ind w:left="567" w:right="333"/>
        <w:jc w:val="both"/>
        <w:rPr>
          <w:rFonts w:ascii="Arial" w:hAnsi="Arial" w:cs="Arial"/>
          <w:i/>
          <w:sz w:val="20"/>
          <w:szCs w:val="20"/>
        </w:rPr>
      </w:pPr>
      <w:r>
        <w:rPr>
          <w:rFonts w:ascii="Arial" w:hAnsi="Arial" w:cs="Arial"/>
          <w:i/>
          <w:sz w:val="20"/>
          <w:szCs w:val="20"/>
        </w:rPr>
        <w:t xml:space="preserve">I.- El Consejo General, respecto de los recursos de revisión interpuesto contra actos o resoluciones de los consejo distritales y municipales, y </w:t>
      </w:r>
    </w:p>
    <w:p w14:paraId="3ED72EE4" w14:textId="580E9C30" w:rsidR="00A10605" w:rsidRPr="00A10605" w:rsidRDefault="00A10605" w:rsidP="00C03149">
      <w:pPr>
        <w:pStyle w:val="Prrafodelista"/>
        <w:ind w:left="567" w:right="333"/>
        <w:jc w:val="both"/>
        <w:rPr>
          <w:rFonts w:ascii="Arial" w:hAnsi="Arial" w:cs="Arial"/>
          <w:i/>
          <w:sz w:val="20"/>
          <w:szCs w:val="20"/>
        </w:rPr>
      </w:pPr>
      <w:r>
        <w:rPr>
          <w:rFonts w:ascii="Arial" w:hAnsi="Arial" w:cs="Arial"/>
          <w:i/>
          <w:sz w:val="20"/>
          <w:szCs w:val="20"/>
        </w:rPr>
        <w:t>…”</w:t>
      </w:r>
    </w:p>
    <w:p w14:paraId="5A7A18C2" w14:textId="77777777" w:rsidR="0080306A" w:rsidRDefault="0080306A" w:rsidP="00A40BD9">
      <w:pPr>
        <w:pStyle w:val="Prrafodelista"/>
        <w:ind w:left="0"/>
        <w:jc w:val="both"/>
        <w:rPr>
          <w:rFonts w:ascii="Arial" w:hAnsi="Arial" w:cs="Arial"/>
          <w:sz w:val="24"/>
          <w:szCs w:val="24"/>
        </w:rPr>
      </w:pPr>
    </w:p>
    <w:p w14:paraId="4BF410F2" w14:textId="516BD449" w:rsidR="00EB2133" w:rsidRDefault="00C03149" w:rsidP="00A40BD9">
      <w:pPr>
        <w:pStyle w:val="Prrafodelista"/>
        <w:ind w:left="0"/>
        <w:jc w:val="both"/>
        <w:rPr>
          <w:rFonts w:ascii="Arial" w:hAnsi="Arial" w:cs="Arial"/>
          <w:sz w:val="24"/>
          <w:szCs w:val="24"/>
        </w:rPr>
      </w:pPr>
      <w:r>
        <w:rPr>
          <w:rFonts w:ascii="Arial" w:hAnsi="Arial" w:cs="Arial"/>
          <w:sz w:val="24"/>
          <w:szCs w:val="24"/>
        </w:rPr>
        <w:t xml:space="preserve">Aunado a lo anterior, el artículo 54 de la propia </w:t>
      </w:r>
      <w:proofErr w:type="spellStart"/>
      <w:r w:rsidR="00EB2133">
        <w:rPr>
          <w:rFonts w:ascii="Arial" w:hAnsi="Arial" w:cs="Arial"/>
          <w:sz w:val="24"/>
          <w:szCs w:val="24"/>
        </w:rPr>
        <w:t>LSMIMEEY</w:t>
      </w:r>
      <w:proofErr w:type="spellEnd"/>
      <w:r w:rsidR="00EB2133">
        <w:rPr>
          <w:rFonts w:ascii="Arial" w:hAnsi="Arial" w:cs="Arial"/>
          <w:sz w:val="24"/>
          <w:szCs w:val="24"/>
        </w:rPr>
        <w:t xml:space="preserve"> establece</w:t>
      </w:r>
      <w:r w:rsidR="00B943B8">
        <w:rPr>
          <w:rFonts w:ascii="Arial" w:hAnsi="Arial" w:cs="Arial"/>
          <w:sz w:val="24"/>
          <w:szCs w:val="24"/>
        </w:rPr>
        <w:t>,</w:t>
      </w:r>
      <w:r w:rsidR="00EB2133">
        <w:rPr>
          <w:rFonts w:ascii="Arial" w:hAnsi="Arial" w:cs="Arial"/>
          <w:sz w:val="24"/>
          <w:szCs w:val="24"/>
        </w:rPr>
        <w:t xml:space="preserve"> entre otras cosas</w:t>
      </w:r>
      <w:r w:rsidR="00B943B8">
        <w:rPr>
          <w:rFonts w:ascii="Arial" w:hAnsi="Arial" w:cs="Arial"/>
          <w:sz w:val="24"/>
          <w:szCs w:val="24"/>
        </w:rPr>
        <w:t>,</w:t>
      </w:r>
      <w:r w:rsidR="00EB2133">
        <w:rPr>
          <w:rFonts w:ascii="Arial" w:hAnsi="Arial" w:cs="Arial"/>
          <w:sz w:val="24"/>
          <w:szCs w:val="24"/>
        </w:rPr>
        <w:t xml:space="preserve"> que </w:t>
      </w:r>
      <w:r w:rsidR="00D1298B">
        <w:rPr>
          <w:rFonts w:ascii="Arial" w:hAnsi="Arial" w:cs="Arial"/>
          <w:sz w:val="24"/>
          <w:szCs w:val="24"/>
        </w:rPr>
        <w:t>el Consejo General podrá desechar de plano, aquellos medios de impugnación cuya notoria improcedencia se derive de las disposiciones</w:t>
      </w:r>
      <w:r w:rsidR="00EB2133">
        <w:rPr>
          <w:rFonts w:ascii="Arial" w:hAnsi="Arial" w:cs="Arial"/>
          <w:sz w:val="24"/>
          <w:szCs w:val="24"/>
        </w:rPr>
        <w:t xml:space="preserve"> de esta ley.</w:t>
      </w:r>
    </w:p>
    <w:p w14:paraId="23F871D2" w14:textId="2B833DB8" w:rsidR="00EB2133" w:rsidRDefault="00EB2133" w:rsidP="00A40BD9">
      <w:pPr>
        <w:pStyle w:val="Prrafodelista"/>
        <w:ind w:left="0"/>
        <w:jc w:val="both"/>
        <w:rPr>
          <w:rFonts w:ascii="Arial" w:hAnsi="Arial" w:cs="Arial"/>
          <w:sz w:val="24"/>
          <w:szCs w:val="24"/>
        </w:rPr>
      </w:pPr>
    </w:p>
    <w:p w14:paraId="6C54B250" w14:textId="3CB94EE8" w:rsidR="00EB2133" w:rsidRDefault="00EB2133" w:rsidP="00A40BD9">
      <w:pPr>
        <w:pStyle w:val="Prrafodelista"/>
        <w:ind w:left="0"/>
        <w:jc w:val="both"/>
        <w:rPr>
          <w:rFonts w:ascii="Arial" w:hAnsi="Arial" w:cs="Arial"/>
          <w:sz w:val="24"/>
          <w:szCs w:val="24"/>
        </w:rPr>
      </w:pPr>
      <w:r>
        <w:rPr>
          <w:rFonts w:ascii="Arial" w:hAnsi="Arial" w:cs="Arial"/>
          <w:sz w:val="24"/>
          <w:szCs w:val="24"/>
        </w:rPr>
        <w:t xml:space="preserve">Así las cosas, es claro que de entre los medios de impugnación que el legislador previó para la materia electoral, uno es de carácter administrativo, </w:t>
      </w:r>
      <w:r w:rsidR="00AF61A7">
        <w:rPr>
          <w:rFonts w:ascii="Arial" w:hAnsi="Arial" w:cs="Arial"/>
          <w:sz w:val="24"/>
          <w:szCs w:val="24"/>
        </w:rPr>
        <w:t xml:space="preserve">y de la competencia de este órgano colegiado su resolución, en tanto que los </w:t>
      </w:r>
      <w:r>
        <w:rPr>
          <w:rFonts w:ascii="Arial" w:hAnsi="Arial" w:cs="Arial"/>
          <w:sz w:val="24"/>
          <w:szCs w:val="24"/>
        </w:rPr>
        <w:t xml:space="preserve">demás </w:t>
      </w:r>
      <w:r w:rsidR="00AF61A7">
        <w:rPr>
          <w:rFonts w:ascii="Arial" w:hAnsi="Arial" w:cs="Arial"/>
          <w:sz w:val="24"/>
          <w:szCs w:val="24"/>
        </w:rPr>
        <w:t xml:space="preserve">están </w:t>
      </w:r>
      <w:r>
        <w:rPr>
          <w:rFonts w:ascii="Arial" w:hAnsi="Arial" w:cs="Arial"/>
          <w:sz w:val="24"/>
          <w:szCs w:val="24"/>
        </w:rPr>
        <w:t>reservados a la autoridad jurisdiccional.</w:t>
      </w:r>
    </w:p>
    <w:p w14:paraId="162CD66D" w14:textId="77777777" w:rsidR="00EB2133" w:rsidRDefault="00EB2133" w:rsidP="00A40BD9">
      <w:pPr>
        <w:pStyle w:val="Prrafodelista"/>
        <w:ind w:left="0"/>
        <w:jc w:val="both"/>
        <w:rPr>
          <w:rFonts w:ascii="Arial" w:hAnsi="Arial" w:cs="Arial"/>
          <w:sz w:val="24"/>
          <w:szCs w:val="24"/>
        </w:rPr>
      </w:pPr>
    </w:p>
    <w:p w14:paraId="0C00D8AF" w14:textId="46DCCC73" w:rsidR="00EB2133" w:rsidRDefault="00EB2133" w:rsidP="00A40BD9">
      <w:pPr>
        <w:pStyle w:val="Prrafodelista"/>
        <w:ind w:left="0"/>
        <w:jc w:val="both"/>
        <w:rPr>
          <w:rFonts w:ascii="Arial" w:hAnsi="Arial" w:cs="Arial"/>
          <w:sz w:val="24"/>
          <w:szCs w:val="24"/>
        </w:rPr>
      </w:pPr>
      <w:r>
        <w:rPr>
          <w:rFonts w:ascii="Arial" w:hAnsi="Arial" w:cs="Arial"/>
          <w:sz w:val="24"/>
          <w:szCs w:val="24"/>
        </w:rPr>
        <w:t>En tal sentido, al encontrarse esta autoridad administrativa facultada para resolver en definitiva un medio de defensa como lo es el recurso de revisión, es claro que nos encontramos ante la obligatoriedad de observar los objetivos o fines que rigen en términos generales</w:t>
      </w:r>
      <w:r w:rsidR="00FF213F">
        <w:rPr>
          <w:rFonts w:ascii="Arial" w:hAnsi="Arial" w:cs="Arial"/>
          <w:sz w:val="24"/>
          <w:szCs w:val="24"/>
        </w:rPr>
        <w:t xml:space="preserve"> a</w:t>
      </w:r>
      <w:r>
        <w:rPr>
          <w:rFonts w:ascii="Arial" w:hAnsi="Arial" w:cs="Arial"/>
          <w:sz w:val="24"/>
          <w:szCs w:val="24"/>
        </w:rPr>
        <w:t xml:space="preserve"> los medios de impugnación en materia electoral.</w:t>
      </w:r>
    </w:p>
    <w:p w14:paraId="7CF0D58E" w14:textId="77777777" w:rsidR="00EB2133" w:rsidRDefault="00EB2133" w:rsidP="00A40BD9">
      <w:pPr>
        <w:pStyle w:val="Prrafodelista"/>
        <w:ind w:left="0"/>
        <w:jc w:val="both"/>
        <w:rPr>
          <w:rFonts w:ascii="Arial" w:hAnsi="Arial" w:cs="Arial"/>
          <w:sz w:val="24"/>
          <w:szCs w:val="24"/>
        </w:rPr>
      </w:pPr>
    </w:p>
    <w:p w14:paraId="79CBD14A" w14:textId="4D288DDB" w:rsidR="00B600C4" w:rsidRDefault="00B600C4" w:rsidP="00A40BD9">
      <w:pPr>
        <w:pStyle w:val="Prrafodelista"/>
        <w:ind w:left="0"/>
        <w:jc w:val="both"/>
        <w:rPr>
          <w:rFonts w:ascii="Arial" w:hAnsi="Arial" w:cs="Arial"/>
          <w:sz w:val="24"/>
          <w:szCs w:val="24"/>
        </w:rPr>
      </w:pPr>
      <w:r>
        <w:rPr>
          <w:rFonts w:ascii="Arial" w:hAnsi="Arial" w:cs="Arial"/>
          <w:sz w:val="24"/>
          <w:szCs w:val="24"/>
        </w:rPr>
        <w:t>Conforme a lo anterior, y siguiendo el criterio adoptado por la Sala Superior del Tribunal Electoral del Poder Judicial de la Federación en la Jurisprudencia número 13/2004 de rubro: “MEDIOS DE IMPUGNACIÓN EN MATERIA ELECTORAL. LA INVIABILIDAD DE LOS EFECTOS JURÍDICOS PRETENDIDOS CON LA RESOLUCIÓN DEFINITI</w:t>
      </w:r>
      <w:r w:rsidR="00FF213F">
        <w:rPr>
          <w:rFonts w:ascii="Arial" w:hAnsi="Arial" w:cs="Arial"/>
          <w:sz w:val="24"/>
          <w:szCs w:val="24"/>
        </w:rPr>
        <w:t>VA, DETERMINA SU IMPROCEDENCIA”;</w:t>
      </w:r>
      <w:r>
        <w:rPr>
          <w:rFonts w:ascii="Arial" w:hAnsi="Arial" w:cs="Arial"/>
          <w:sz w:val="24"/>
          <w:szCs w:val="24"/>
        </w:rPr>
        <w:t xml:space="preserve"> se desprende que uno de los objetivos o fines de los medios de impugnación en materia electoral consiste en:</w:t>
      </w:r>
    </w:p>
    <w:p w14:paraId="251E487C" w14:textId="76A1A704" w:rsidR="00B600C4" w:rsidRDefault="002E486D" w:rsidP="002E486D">
      <w:pPr>
        <w:pStyle w:val="Prrafodelista"/>
        <w:numPr>
          <w:ilvl w:val="0"/>
          <w:numId w:val="26"/>
        </w:numPr>
        <w:jc w:val="both"/>
        <w:rPr>
          <w:rFonts w:ascii="Arial" w:hAnsi="Arial" w:cs="Arial"/>
          <w:sz w:val="24"/>
          <w:szCs w:val="24"/>
        </w:rPr>
      </w:pPr>
      <w:r>
        <w:rPr>
          <w:rFonts w:ascii="Arial" w:hAnsi="Arial" w:cs="Arial"/>
          <w:sz w:val="24"/>
          <w:szCs w:val="24"/>
        </w:rPr>
        <w:t xml:space="preserve">Establecer y declarar el derecho en forma definitiva, es decir, definir la situación jurídica que debe imperar cuando surge una controversia entre dos </w:t>
      </w:r>
      <w:r>
        <w:rPr>
          <w:rFonts w:ascii="Arial" w:hAnsi="Arial" w:cs="Arial"/>
          <w:sz w:val="24"/>
          <w:szCs w:val="24"/>
        </w:rPr>
        <w:lastRenderedPageBreak/>
        <w:t>sujetos de derecho, no sólo respecto del actor, sino también de su contraparte, incluidos los probables terceros interesados.</w:t>
      </w:r>
    </w:p>
    <w:p w14:paraId="05AE508A" w14:textId="061B4D28" w:rsidR="002E486D" w:rsidRDefault="002E486D" w:rsidP="002E486D">
      <w:pPr>
        <w:jc w:val="both"/>
        <w:rPr>
          <w:rFonts w:ascii="Arial" w:hAnsi="Arial" w:cs="Arial"/>
          <w:sz w:val="24"/>
          <w:szCs w:val="24"/>
        </w:rPr>
      </w:pPr>
      <w:r>
        <w:rPr>
          <w:rFonts w:ascii="Arial" w:hAnsi="Arial" w:cs="Arial"/>
          <w:sz w:val="24"/>
          <w:szCs w:val="24"/>
        </w:rPr>
        <w:t xml:space="preserve">Del objetivo anterior, es claro que uno de los requisitos indispensables para que el órgano </w:t>
      </w:r>
      <w:proofErr w:type="spellStart"/>
      <w:r>
        <w:rPr>
          <w:rFonts w:ascii="Arial" w:hAnsi="Arial" w:cs="Arial"/>
          <w:sz w:val="24"/>
          <w:szCs w:val="24"/>
        </w:rPr>
        <w:t>resolutor</w:t>
      </w:r>
      <w:proofErr w:type="spellEnd"/>
      <w:r>
        <w:rPr>
          <w:rFonts w:ascii="Arial" w:hAnsi="Arial" w:cs="Arial"/>
          <w:sz w:val="24"/>
          <w:szCs w:val="24"/>
        </w:rPr>
        <w:t xml:space="preserve"> pueda conocer del juicio o recurso y dictar la resoluci</w:t>
      </w:r>
      <w:r w:rsidR="00AD6DED">
        <w:rPr>
          <w:rFonts w:ascii="Arial" w:hAnsi="Arial" w:cs="Arial"/>
          <w:sz w:val="24"/>
          <w:szCs w:val="24"/>
        </w:rPr>
        <w:t>ón de fondo, consiste en la viabilidad de los eventuales efectos jurídicos de</w:t>
      </w:r>
      <w:r w:rsidR="00FF5CB1">
        <w:rPr>
          <w:rFonts w:ascii="Arial" w:hAnsi="Arial" w:cs="Arial"/>
          <w:sz w:val="24"/>
          <w:szCs w:val="24"/>
        </w:rPr>
        <w:t xml:space="preserve">l acto o </w:t>
      </w:r>
      <w:r w:rsidR="00AD6DED">
        <w:rPr>
          <w:rFonts w:ascii="Arial" w:hAnsi="Arial" w:cs="Arial"/>
          <w:sz w:val="24"/>
          <w:szCs w:val="24"/>
        </w:rPr>
        <w:t>resolución, es decir, que exista la posibilidad real de definir, declarar y decidir en forma definitiva el derecho que debe imperar ante la situación planteada.</w:t>
      </w:r>
    </w:p>
    <w:p w14:paraId="7F1900C6" w14:textId="61935CD8" w:rsidR="00AD6DED" w:rsidRDefault="00AD6DED" w:rsidP="002E486D">
      <w:pPr>
        <w:jc w:val="both"/>
        <w:rPr>
          <w:rFonts w:ascii="Arial" w:hAnsi="Arial" w:cs="Arial"/>
          <w:sz w:val="24"/>
          <w:szCs w:val="24"/>
        </w:rPr>
      </w:pPr>
      <w:r>
        <w:rPr>
          <w:rFonts w:ascii="Arial" w:hAnsi="Arial" w:cs="Arial"/>
          <w:sz w:val="24"/>
          <w:szCs w:val="24"/>
        </w:rPr>
        <w:t xml:space="preserve">Constituyendo tal requisito un presupuesto procesal del medio de impugnación que, en caso de no actualizarse, provoca el </w:t>
      </w:r>
      <w:proofErr w:type="spellStart"/>
      <w:r>
        <w:rPr>
          <w:rFonts w:ascii="Arial" w:hAnsi="Arial" w:cs="Arial"/>
          <w:sz w:val="24"/>
          <w:szCs w:val="24"/>
        </w:rPr>
        <w:t>desechamiento</w:t>
      </w:r>
      <w:proofErr w:type="spellEnd"/>
      <w:r>
        <w:rPr>
          <w:rFonts w:ascii="Arial" w:hAnsi="Arial" w:cs="Arial"/>
          <w:sz w:val="24"/>
          <w:szCs w:val="24"/>
        </w:rPr>
        <w:t xml:space="preserve"> de plano de la demanda, o en su caso, e</w:t>
      </w:r>
      <w:r w:rsidR="00DA1550">
        <w:rPr>
          <w:rFonts w:ascii="Arial" w:hAnsi="Arial" w:cs="Arial"/>
          <w:sz w:val="24"/>
          <w:szCs w:val="24"/>
        </w:rPr>
        <w:t xml:space="preserve">l sobreseimiento del juicio, </w:t>
      </w:r>
      <w:proofErr w:type="gramStart"/>
      <w:r w:rsidR="00DA1550">
        <w:rPr>
          <w:rFonts w:ascii="Arial" w:hAnsi="Arial" w:cs="Arial"/>
          <w:sz w:val="24"/>
          <w:szCs w:val="24"/>
        </w:rPr>
        <w:t xml:space="preserve">ya </w:t>
      </w:r>
      <w:r>
        <w:rPr>
          <w:rFonts w:ascii="Arial" w:hAnsi="Arial" w:cs="Arial"/>
          <w:sz w:val="24"/>
          <w:szCs w:val="24"/>
        </w:rPr>
        <w:t>que</w:t>
      </w:r>
      <w:proofErr w:type="gramEnd"/>
      <w:r>
        <w:rPr>
          <w:rFonts w:ascii="Arial" w:hAnsi="Arial" w:cs="Arial"/>
          <w:sz w:val="24"/>
          <w:szCs w:val="24"/>
        </w:rPr>
        <w:t xml:space="preserve"> de lo contrario, se estaría ante la posibilidad de conocer de un juicio y dictar </w:t>
      </w:r>
      <w:r w:rsidR="00DA1550">
        <w:rPr>
          <w:rFonts w:ascii="Arial" w:hAnsi="Arial" w:cs="Arial"/>
          <w:sz w:val="24"/>
          <w:szCs w:val="24"/>
        </w:rPr>
        <w:t>u</w:t>
      </w:r>
      <w:r>
        <w:rPr>
          <w:rFonts w:ascii="Arial" w:hAnsi="Arial" w:cs="Arial"/>
          <w:sz w:val="24"/>
          <w:szCs w:val="24"/>
        </w:rPr>
        <w:t>na resolución que no podría jurídicamente alcanzar su objetivo fundamental.</w:t>
      </w:r>
    </w:p>
    <w:p w14:paraId="24707721" w14:textId="2312447E" w:rsidR="002948AA" w:rsidRDefault="00DA1550" w:rsidP="00042307">
      <w:pPr>
        <w:pStyle w:val="Prrafodelista"/>
        <w:ind w:left="0"/>
        <w:jc w:val="both"/>
        <w:rPr>
          <w:rFonts w:ascii="Arial" w:hAnsi="Arial" w:cs="Arial"/>
          <w:sz w:val="24"/>
          <w:szCs w:val="24"/>
        </w:rPr>
      </w:pPr>
      <w:r>
        <w:rPr>
          <w:rFonts w:ascii="Arial" w:hAnsi="Arial" w:cs="Arial"/>
          <w:sz w:val="24"/>
          <w:szCs w:val="24"/>
        </w:rPr>
        <w:t xml:space="preserve">Objetivo </w:t>
      </w:r>
      <w:r w:rsidR="00FF5CB1">
        <w:rPr>
          <w:rFonts w:ascii="Arial" w:hAnsi="Arial" w:cs="Arial"/>
          <w:sz w:val="24"/>
          <w:szCs w:val="24"/>
        </w:rPr>
        <w:t>del medio de impugnación,</w:t>
      </w:r>
      <w:r>
        <w:rPr>
          <w:rFonts w:ascii="Arial" w:hAnsi="Arial" w:cs="Arial"/>
          <w:sz w:val="24"/>
          <w:szCs w:val="24"/>
        </w:rPr>
        <w:t xml:space="preserve"> que en la especie no acontece, ya que como se ha indicado </w:t>
      </w:r>
      <w:r w:rsidR="00FF5CB1">
        <w:rPr>
          <w:rFonts w:ascii="Arial" w:hAnsi="Arial" w:cs="Arial"/>
          <w:sz w:val="24"/>
          <w:szCs w:val="24"/>
        </w:rPr>
        <w:t>el agravio d</w:t>
      </w:r>
      <w:r>
        <w:rPr>
          <w:rFonts w:ascii="Arial" w:hAnsi="Arial" w:cs="Arial"/>
          <w:sz w:val="24"/>
          <w:szCs w:val="24"/>
        </w:rPr>
        <w:t xml:space="preserve">el recurrente </w:t>
      </w:r>
      <w:r w:rsidR="00FF5CB1">
        <w:rPr>
          <w:rFonts w:ascii="Arial" w:hAnsi="Arial" w:cs="Arial"/>
          <w:sz w:val="24"/>
          <w:szCs w:val="24"/>
        </w:rPr>
        <w:t xml:space="preserve">lo endereza en </w:t>
      </w:r>
      <w:r>
        <w:rPr>
          <w:rFonts w:ascii="Arial" w:hAnsi="Arial" w:cs="Arial"/>
          <w:sz w:val="24"/>
          <w:szCs w:val="24"/>
        </w:rPr>
        <w:t xml:space="preserve">la </w:t>
      </w:r>
      <w:r w:rsidR="00FF5CB1">
        <w:rPr>
          <w:rFonts w:ascii="Arial" w:hAnsi="Arial" w:cs="Arial"/>
          <w:sz w:val="24"/>
          <w:szCs w:val="24"/>
        </w:rPr>
        <w:t xml:space="preserve">aparente </w:t>
      </w:r>
      <w:r>
        <w:rPr>
          <w:rFonts w:ascii="Arial" w:hAnsi="Arial" w:cs="Arial"/>
          <w:sz w:val="24"/>
          <w:szCs w:val="24"/>
        </w:rPr>
        <w:t xml:space="preserve">negativa del Consejo </w:t>
      </w:r>
      <w:r w:rsidR="00D94180">
        <w:rPr>
          <w:rFonts w:ascii="Arial" w:hAnsi="Arial" w:cs="Arial"/>
          <w:sz w:val="24"/>
          <w:szCs w:val="24"/>
        </w:rPr>
        <w:t>Municipal Electoral de Umán</w:t>
      </w:r>
      <w:r>
        <w:rPr>
          <w:rFonts w:ascii="Arial" w:hAnsi="Arial" w:cs="Arial"/>
          <w:sz w:val="24"/>
          <w:szCs w:val="24"/>
        </w:rPr>
        <w:t xml:space="preserve"> a la solicitud de tener por perdida la representación ante </w:t>
      </w:r>
      <w:r w:rsidR="00D94180">
        <w:rPr>
          <w:rFonts w:ascii="Arial" w:hAnsi="Arial" w:cs="Arial"/>
          <w:sz w:val="24"/>
          <w:szCs w:val="24"/>
        </w:rPr>
        <w:t xml:space="preserve">ese Consejo </w:t>
      </w:r>
      <w:r w:rsidR="00042307">
        <w:rPr>
          <w:rFonts w:ascii="Arial" w:hAnsi="Arial" w:cs="Arial"/>
          <w:sz w:val="24"/>
          <w:szCs w:val="24"/>
        </w:rPr>
        <w:t xml:space="preserve">del partido Nueva Alianza, cuando en realidad el mencionado Consejo Municipal Electoral, no se ha pronunciado en definitiva respecto de la solicitud, </w:t>
      </w:r>
      <w:r w:rsidR="00DC065D">
        <w:rPr>
          <w:rFonts w:ascii="Arial" w:hAnsi="Arial" w:cs="Arial"/>
          <w:sz w:val="24"/>
          <w:szCs w:val="24"/>
        </w:rPr>
        <w:t xml:space="preserve">toda vez que </w:t>
      </w:r>
      <w:r w:rsidR="00042307">
        <w:rPr>
          <w:rFonts w:ascii="Arial" w:hAnsi="Arial" w:cs="Arial"/>
          <w:sz w:val="24"/>
          <w:szCs w:val="24"/>
        </w:rPr>
        <w:t>manifestaron harían la revisión de las inasistencias de los representantes de</w:t>
      </w:r>
      <w:r w:rsidR="002948AA">
        <w:rPr>
          <w:rFonts w:ascii="Arial" w:hAnsi="Arial" w:cs="Arial"/>
          <w:sz w:val="24"/>
          <w:szCs w:val="24"/>
        </w:rPr>
        <w:t>l</w:t>
      </w:r>
      <w:r w:rsidR="00042307">
        <w:rPr>
          <w:rFonts w:ascii="Arial" w:hAnsi="Arial" w:cs="Arial"/>
          <w:sz w:val="24"/>
          <w:szCs w:val="24"/>
        </w:rPr>
        <w:t xml:space="preserve"> Partido Nueva Alianza, informándolo al Consejo General y ped</w:t>
      </w:r>
      <w:r w:rsidR="00DC065D">
        <w:rPr>
          <w:rFonts w:ascii="Arial" w:hAnsi="Arial" w:cs="Arial"/>
          <w:sz w:val="24"/>
          <w:szCs w:val="24"/>
        </w:rPr>
        <w:t>ir instrucciones para el efecto.</w:t>
      </w:r>
    </w:p>
    <w:p w14:paraId="0EDA5B9C" w14:textId="77777777" w:rsidR="00E05312" w:rsidRDefault="00E05312" w:rsidP="00042307">
      <w:pPr>
        <w:pStyle w:val="Prrafodelista"/>
        <w:ind w:left="0"/>
        <w:jc w:val="both"/>
        <w:rPr>
          <w:rFonts w:ascii="Arial" w:hAnsi="Arial" w:cs="Arial"/>
          <w:sz w:val="24"/>
          <w:szCs w:val="24"/>
        </w:rPr>
      </w:pPr>
    </w:p>
    <w:p w14:paraId="6F05A967" w14:textId="020211C5" w:rsidR="00DA1550" w:rsidRDefault="00042307" w:rsidP="00042307">
      <w:pPr>
        <w:pStyle w:val="Prrafodelista"/>
        <w:ind w:left="0"/>
        <w:jc w:val="both"/>
        <w:rPr>
          <w:rFonts w:ascii="Arial" w:hAnsi="Arial" w:cs="Arial"/>
          <w:sz w:val="24"/>
          <w:szCs w:val="24"/>
        </w:rPr>
      </w:pPr>
      <w:r>
        <w:rPr>
          <w:rFonts w:ascii="Arial" w:hAnsi="Arial" w:cs="Arial"/>
          <w:sz w:val="24"/>
          <w:szCs w:val="24"/>
        </w:rPr>
        <w:t>Así las cosas, se pone de relieve que la negativa de que se duele el recurrente no existe, pues su petición está sujeta a una revisión del Órgano Municipal Electoral, para su posterior decisión en atención a la solicitud efectuada sobre la pérdida de representación ante ese Consejo Municipal Electoral del partido Nueva Alianza.</w:t>
      </w:r>
      <w:r w:rsidR="00DA1550">
        <w:rPr>
          <w:rFonts w:ascii="Arial" w:hAnsi="Arial" w:cs="Arial"/>
          <w:sz w:val="24"/>
          <w:szCs w:val="24"/>
        </w:rPr>
        <w:t xml:space="preserve"> </w:t>
      </w:r>
    </w:p>
    <w:p w14:paraId="192B8343" w14:textId="77777777" w:rsidR="0081733E" w:rsidRDefault="00FE7DBD" w:rsidP="002E486D">
      <w:pPr>
        <w:jc w:val="both"/>
        <w:rPr>
          <w:rFonts w:ascii="Arial" w:hAnsi="Arial" w:cs="Arial"/>
          <w:sz w:val="24"/>
          <w:szCs w:val="24"/>
        </w:rPr>
      </w:pPr>
      <w:r>
        <w:rPr>
          <w:rFonts w:ascii="Arial" w:hAnsi="Arial" w:cs="Arial"/>
          <w:sz w:val="24"/>
          <w:szCs w:val="24"/>
        </w:rPr>
        <w:t>Como se recalca, el acto impugnado es inexistente por cuanto el órgano municipal electoral competente no se ha pronunciado en sentido afirmativo o negativo respecto de la solicitud de la pérdida de representación ante ese Consejo Municipal Electoral del partido Nueva Alianza, con motivo de presuntas inasistencias a más de una de las sesiones de ese Consejo Municipal Electoral</w:t>
      </w:r>
      <w:r w:rsidR="009D7D7A">
        <w:rPr>
          <w:rFonts w:ascii="Arial" w:hAnsi="Arial" w:cs="Arial"/>
          <w:sz w:val="24"/>
          <w:szCs w:val="24"/>
        </w:rPr>
        <w:t>, no produciéndose así efecto alguno de derecho que cause agravio a la esfera jurídica del recurrente, por carecer de existencia material.</w:t>
      </w:r>
    </w:p>
    <w:p w14:paraId="1CEEA2FD" w14:textId="16864EB0" w:rsidR="00E77A34" w:rsidRDefault="004B740C" w:rsidP="002E486D">
      <w:pPr>
        <w:jc w:val="both"/>
        <w:rPr>
          <w:rFonts w:ascii="Arial" w:hAnsi="Arial" w:cs="Arial"/>
          <w:sz w:val="24"/>
          <w:szCs w:val="24"/>
        </w:rPr>
      </w:pPr>
      <w:r>
        <w:rPr>
          <w:rFonts w:ascii="Arial" w:hAnsi="Arial" w:cs="Arial"/>
          <w:sz w:val="24"/>
          <w:szCs w:val="24"/>
        </w:rPr>
        <w:t>Los medios de impugnación en materia electoral son un mecanismo de defensa para la protección de derechos vulnerados por un acto de autoridad, en tal virtud,</w:t>
      </w:r>
      <w:r w:rsidR="00002EBA">
        <w:rPr>
          <w:rFonts w:ascii="Arial" w:hAnsi="Arial" w:cs="Arial"/>
          <w:sz w:val="24"/>
          <w:szCs w:val="24"/>
        </w:rPr>
        <w:t xml:space="preserve"> deviene su </w:t>
      </w:r>
      <w:proofErr w:type="spellStart"/>
      <w:r w:rsidR="00002EBA">
        <w:rPr>
          <w:rFonts w:ascii="Arial" w:hAnsi="Arial" w:cs="Arial"/>
          <w:sz w:val="24"/>
          <w:szCs w:val="24"/>
        </w:rPr>
        <w:t>desechamiento</w:t>
      </w:r>
      <w:proofErr w:type="spellEnd"/>
      <w:r w:rsidR="00002EBA">
        <w:rPr>
          <w:rFonts w:ascii="Arial" w:hAnsi="Arial" w:cs="Arial"/>
          <w:sz w:val="24"/>
          <w:szCs w:val="24"/>
        </w:rPr>
        <w:t xml:space="preserve"> o sobreseimiento, según el caso, </w:t>
      </w:r>
      <w:r>
        <w:rPr>
          <w:rFonts w:ascii="Arial" w:hAnsi="Arial" w:cs="Arial"/>
          <w:sz w:val="24"/>
          <w:szCs w:val="24"/>
        </w:rPr>
        <w:t>respecto de derechos que no han sido vulnerados o frente de los cuales no existe una amenaza real, como sucede en la especie</w:t>
      </w:r>
      <w:r w:rsidR="00002EBA">
        <w:rPr>
          <w:rFonts w:ascii="Arial" w:hAnsi="Arial" w:cs="Arial"/>
          <w:sz w:val="24"/>
          <w:szCs w:val="24"/>
        </w:rPr>
        <w:t xml:space="preserve">. </w:t>
      </w:r>
    </w:p>
    <w:p w14:paraId="55D6EFB9" w14:textId="507D2D14" w:rsidR="00E43341" w:rsidRDefault="00E43341" w:rsidP="002E486D">
      <w:pPr>
        <w:jc w:val="both"/>
        <w:rPr>
          <w:rFonts w:ascii="Arial" w:hAnsi="Arial" w:cs="Arial"/>
          <w:sz w:val="24"/>
          <w:szCs w:val="24"/>
        </w:rPr>
      </w:pPr>
      <w:r>
        <w:rPr>
          <w:rFonts w:ascii="Arial" w:hAnsi="Arial" w:cs="Arial"/>
          <w:sz w:val="24"/>
          <w:szCs w:val="24"/>
        </w:rPr>
        <w:t>Como se recalca, en el presente caso aún no se ha producido el acto o resolución que cause una afectación la esfera jurídica del gobernado, es decir, no ha surgido el hecho que impulse a este órgano para entrar al estudio o análisis que conlleve a su confirmación, modificación o revocación a través del recurso previsto para el efecto como lo es el de revisión.</w:t>
      </w:r>
    </w:p>
    <w:p w14:paraId="6D373207" w14:textId="412E0BF7" w:rsidR="00E43341" w:rsidRDefault="00E43341" w:rsidP="002E486D">
      <w:pPr>
        <w:jc w:val="both"/>
        <w:rPr>
          <w:rFonts w:ascii="Arial" w:hAnsi="Arial" w:cs="Arial"/>
          <w:sz w:val="24"/>
          <w:szCs w:val="24"/>
        </w:rPr>
      </w:pPr>
      <w:r>
        <w:rPr>
          <w:rFonts w:ascii="Arial" w:hAnsi="Arial" w:cs="Arial"/>
          <w:sz w:val="24"/>
          <w:szCs w:val="24"/>
        </w:rPr>
        <w:t>El análisis sobre la satisfacción de los requisitos de procedencia debe atender a una visión integral que atienda tanto a la ley como a los hechos, pues es de esa manera como se puede poner a salvo los valores protegidos a través de</w:t>
      </w:r>
      <w:r w:rsidR="00915591">
        <w:rPr>
          <w:rFonts w:ascii="Arial" w:hAnsi="Arial" w:cs="Arial"/>
          <w:sz w:val="24"/>
          <w:szCs w:val="24"/>
        </w:rPr>
        <w:t xml:space="preserve"> los recursos que tienen efectos</w:t>
      </w:r>
      <w:r>
        <w:rPr>
          <w:rFonts w:ascii="Arial" w:hAnsi="Arial" w:cs="Arial"/>
          <w:sz w:val="24"/>
          <w:szCs w:val="24"/>
        </w:rPr>
        <w:t xml:space="preserve"> de reparación, razón ésta por la que tales recursos deben verse a la luz de las circunstancias reales que concurran en el caso concreto.</w:t>
      </w:r>
    </w:p>
    <w:p w14:paraId="25B69724" w14:textId="654CB609" w:rsidR="003B35A2" w:rsidRDefault="002F49F9" w:rsidP="003B35A2">
      <w:pPr>
        <w:pStyle w:val="Prrafodelista"/>
        <w:ind w:left="0"/>
        <w:jc w:val="both"/>
        <w:rPr>
          <w:rFonts w:ascii="Arial" w:hAnsi="Arial" w:cs="Arial"/>
          <w:sz w:val="24"/>
          <w:szCs w:val="24"/>
        </w:rPr>
      </w:pPr>
      <w:r>
        <w:rPr>
          <w:rFonts w:ascii="Arial" w:hAnsi="Arial" w:cs="Arial"/>
          <w:sz w:val="24"/>
          <w:szCs w:val="24"/>
        </w:rPr>
        <w:t xml:space="preserve">En este tenor, es claro que se requiere que el Consejo Municipal Electoral de Umán, Yucatán, se  pronuncie </w:t>
      </w:r>
      <w:r w:rsidR="000D243B">
        <w:rPr>
          <w:rFonts w:ascii="Arial" w:hAnsi="Arial" w:cs="Arial"/>
          <w:sz w:val="24"/>
          <w:szCs w:val="24"/>
        </w:rPr>
        <w:t xml:space="preserve">de manera positiva o negativa, </w:t>
      </w:r>
      <w:r>
        <w:rPr>
          <w:rFonts w:ascii="Arial" w:hAnsi="Arial" w:cs="Arial"/>
          <w:sz w:val="24"/>
          <w:szCs w:val="24"/>
        </w:rPr>
        <w:t xml:space="preserve">sobre </w:t>
      </w:r>
      <w:r w:rsidR="000D243B">
        <w:rPr>
          <w:rFonts w:ascii="Arial" w:hAnsi="Arial" w:cs="Arial"/>
          <w:sz w:val="24"/>
          <w:szCs w:val="24"/>
        </w:rPr>
        <w:t>la solicitud</w:t>
      </w:r>
      <w:r w:rsidR="003B35A2">
        <w:rPr>
          <w:rFonts w:ascii="Arial" w:hAnsi="Arial" w:cs="Arial"/>
          <w:sz w:val="24"/>
          <w:szCs w:val="24"/>
        </w:rPr>
        <w:t xml:space="preserve"> de tener </w:t>
      </w:r>
      <w:r w:rsidR="003B35A2">
        <w:rPr>
          <w:rFonts w:ascii="Arial" w:hAnsi="Arial" w:cs="Arial"/>
          <w:sz w:val="24"/>
          <w:szCs w:val="24"/>
        </w:rPr>
        <w:lastRenderedPageBreak/>
        <w:t xml:space="preserve">por perdida la representación ante </w:t>
      </w:r>
      <w:r w:rsidR="000D243B">
        <w:rPr>
          <w:rFonts w:ascii="Arial" w:hAnsi="Arial" w:cs="Arial"/>
          <w:sz w:val="24"/>
          <w:szCs w:val="24"/>
        </w:rPr>
        <w:t>ese</w:t>
      </w:r>
      <w:r w:rsidR="003B35A2">
        <w:rPr>
          <w:rFonts w:ascii="Arial" w:hAnsi="Arial" w:cs="Arial"/>
          <w:sz w:val="24"/>
          <w:szCs w:val="24"/>
        </w:rPr>
        <w:t xml:space="preserve"> Consejo Municipal Electoral del partido Nueva Alianza</w:t>
      </w:r>
      <w:r w:rsidR="000D243B">
        <w:rPr>
          <w:rFonts w:ascii="Arial" w:hAnsi="Arial" w:cs="Arial"/>
          <w:sz w:val="24"/>
          <w:szCs w:val="24"/>
        </w:rPr>
        <w:t xml:space="preserve">, para que surja la oportunidad de quienes se consideren lesionados en sus derechos para acceder a los medios de defensa que tengan a su alcance, pues es a partir de ese momento cuando se produciría con todas sus consecuencias  la afectación a la esfera de derechos de las partes </w:t>
      </w:r>
      <w:r w:rsidR="00915591">
        <w:rPr>
          <w:rFonts w:ascii="Arial" w:hAnsi="Arial" w:cs="Arial"/>
          <w:sz w:val="24"/>
          <w:szCs w:val="24"/>
        </w:rPr>
        <w:t>involucrad</w:t>
      </w:r>
      <w:r w:rsidR="000D243B">
        <w:rPr>
          <w:rFonts w:ascii="Arial" w:hAnsi="Arial" w:cs="Arial"/>
          <w:sz w:val="24"/>
          <w:szCs w:val="24"/>
        </w:rPr>
        <w:t>as con el acto de autoridad.</w:t>
      </w:r>
    </w:p>
    <w:p w14:paraId="1AB84A7C" w14:textId="77777777" w:rsidR="00915591" w:rsidRDefault="00915591" w:rsidP="003B35A2">
      <w:pPr>
        <w:pStyle w:val="Prrafodelista"/>
        <w:ind w:left="0"/>
        <w:jc w:val="both"/>
        <w:rPr>
          <w:rFonts w:ascii="Arial" w:hAnsi="Arial" w:cs="Arial"/>
          <w:sz w:val="24"/>
          <w:szCs w:val="24"/>
        </w:rPr>
      </w:pPr>
    </w:p>
    <w:p w14:paraId="7A0CE9B0" w14:textId="146C28DF" w:rsidR="0093150C" w:rsidRDefault="0093150C" w:rsidP="003B35A2">
      <w:pPr>
        <w:pStyle w:val="Prrafodelista"/>
        <w:ind w:left="0"/>
        <w:jc w:val="both"/>
        <w:rPr>
          <w:rFonts w:ascii="Arial" w:hAnsi="Arial" w:cs="Arial"/>
          <w:sz w:val="24"/>
          <w:szCs w:val="24"/>
        </w:rPr>
      </w:pPr>
      <w:r>
        <w:rPr>
          <w:rFonts w:ascii="Arial" w:hAnsi="Arial" w:cs="Arial"/>
          <w:sz w:val="24"/>
          <w:szCs w:val="24"/>
        </w:rPr>
        <w:t>Conforme a lo anterior, al no haber</w:t>
      </w:r>
      <w:r w:rsidR="00372336">
        <w:rPr>
          <w:rFonts w:ascii="Arial" w:hAnsi="Arial" w:cs="Arial"/>
          <w:sz w:val="24"/>
          <w:szCs w:val="24"/>
        </w:rPr>
        <w:t>se</w:t>
      </w:r>
      <w:r>
        <w:rPr>
          <w:rFonts w:ascii="Arial" w:hAnsi="Arial" w:cs="Arial"/>
          <w:sz w:val="24"/>
          <w:szCs w:val="24"/>
        </w:rPr>
        <w:t xml:space="preserve"> pronunciado el Consejo Municipal Electoral de Umán, Yucatán, de manera positiva o negativa, sobre la solicitud de tener por perdida la representación ante el mismo del partido Nueva Alianza, es evidente que no se produce un perjuicio en la esfera jurídica del recurrente, trayendo tal situación como consecuencia lógica el </w:t>
      </w:r>
      <w:proofErr w:type="spellStart"/>
      <w:r>
        <w:rPr>
          <w:rFonts w:ascii="Arial" w:hAnsi="Arial" w:cs="Arial"/>
          <w:sz w:val="24"/>
          <w:szCs w:val="24"/>
        </w:rPr>
        <w:t>desechamiento</w:t>
      </w:r>
      <w:proofErr w:type="spellEnd"/>
      <w:r>
        <w:rPr>
          <w:rFonts w:ascii="Arial" w:hAnsi="Arial" w:cs="Arial"/>
          <w:sz w:val="24"/>
          <w:szCs w:val="24"/>
        </w:rPr>
        <w:t xml:space="preserve"> de plano del recurso </w:t>
      </w:r>
      <w:r w:rsidR="00CE7A15">
        <w:rPr>
          <w:rFonts w:ascii="Arial" w:hAnsi="Arial" w:cs="Arial"/>
          <w:sz w:val="24"/>
          <w:szCs w:val="24"/>
        </w:rPr>
        <w:t>intentado</w:t>
      </w:r>
      <w:r>
        <w:rPr>
          <w:rFonts w:ascii="Arial" w:hAnsi="Arial" w:cs="Arial"/>
          <w:sz w:val="24"/>
          <w:szCs w:val="24"/>
        </w:rPr>
        <w:t>.</w:t>
      </w:r>
    </w:p>
    <w:p w14:paraId="542D1A04" w14:textId="724BFC86" w:rsidR="00AB4B68" w:rsidRDefault="00AB4B68" w:rsidP="00BA2017">
      <w:pPr>
        <w:spacing w:line="276" w:lineRule="auto"/>
        <w:ind w:right="49"/>
        <w:jc w:val="both"/>
        <w:rPr>
          <w:rFonts w:ascii="Arial" w:hAnsi="Arial" w:cs="Arial"/>
          <w:sz w:val="24"/>
          <w:szCs w:val="24"/>
        </w:rPr>
      </w:pPr>
      <w:r>
        <w:rPr>
          <w:rFonts w:ascii="Arial" w:hAnsi="Arial" w:cs="Arial"/>
          <w:sz w:val="24"/>
          <w:szCs w:val="24"/>
        </w:rPr>
        <w:t>De todo lo antes expuesto</w:t>
      </w:r>
      <w:r w:rsidR="00CE7A15">
        <w:rPr>
          <w:rFonts w:ascii="Arial" w:hAnsi="Arial" w:cs="Arial"/>
          <w:sz w:val="24"/>
          <w:szCs w:val="24"/>
        </w:rPr>
        <w:t xml:space="preserve">, es claro que en la especie resulta </w:t>
      </w:r>
      <w:r w:rsidR="00C20961">
        <w:rPr>
          <w:rFonts w:ascii="Arial" w:hAnsi="Arial" w:cs="Arial"/>
          <w:sz w:val="24"/>
          <w:szCs w:val="24"/>
        </w:rPr>
        <w:t xml:space="preserve">procedente desechar el recurso de revisión interpuesto por el ciudadano </w:t>
      </w:r>
      <w:r w:rsidR="00E84205">
        <w:rPr>
          <w:rFonts w:ascii="Arial" w:hAnsi="Arial" w:cs="Arial"/>
          <w:sz w:val="24"/>
          <w:szCs w:val="24"/>
        </w:rPr>
        <w:t xml:space="preserve">Renán Alberto Rosas </w:t>
      </w:r>
      <w:proofErr w:type="spellStart"/>
      <w:r w:rsidR="00E84205">
        <w:rPr>
          <w:rFonts w:ascii="Arial" w:hAnsi="Arial" w:cs="Arial"/>
          <w:sz w:val="24"/>
          <w:szCs w:val="24"/>
        </w:rPr>
        <w:t>Chel</w:t>
      </w:r>
      <w:proofErr w:type="spellEnd"/>
      <w:r w:rsidR="00C20961">
        <w:rPr>
          <w:rFonts w:ascii="Arial" w:hAnsi="Arial" w:cs="Arial"/>
          <w:sz w:val="24"/>
          <w:szCs w:val="24"/>
        </w:rPr>
        <w:t xml:space="preserve">, en su carácter de representante propietario del Partido Acción Nacional, ante el Consejo Electoral Municipal de </w:t>
      </w:r>
      <w:r w:rsidR="00E84205">
        <w:rPr>
          <w:rFonts w:ascii="Arial" w:hAnsi="Arial" w:cs="Arial"/>
          <w:sz w:val="24"/>
          <w:szCs w:val="24"/>
        </w:rPr>
        <w:t>U</w:t>
      </w:r>
      <w:r w:rsidR="00C20961">
        <w:rPr>
          <w:rFonts w:ascii="Arial" w:hAnsi="Arial" w:cs="Arial"/>
          <w:sz w:val="24"/>
          <w:szCs w:val="24"/>
        </w:rPr>
        <w:t>má</w:t>
      </w:r>
      <w:r w:rsidR="00E84205">
        <w:rPr>
          <w:rFonts w:ascii="Arial" w:hAnsi="Arial" w:cs="Arial"/>
          <w:sz w:val="24"/>
          <w:szCs w:val="24"/>
        </w:rPr>
        <w:t>n, Yucatán</w:t>
      </w:r>
      <w:r w:rsidR="00D53C83">
        <w:rPr>
          <w:rFonts w:ascii="Arial" w:hAnsi="Arial" w:cs="Arial"/>
          <w:sz w:val="24"/>
          <w:szCs w:val="24"/>
        </w:rPr>
        <w:t>.</w:t>
      </w:r>
    </w:p>
    <w:p w14:paraId="6C76AE9D" w14:textId="7F514E74" w:rsidR="00043CD0" w:rsidRDefault="002B3050" w:rsidP="002B3050">
      <w:pPr>
        <w:pStyle w:val="Prrafodelista"/>
        <w:numPr>
          <w:ilvl w:val="0"/>
          <w:numId w:val="4"/>
        </w:numPr>
        <w:ind w:right="191"/>
        <w:rPr>
          <w:rFonts w:ascii="Arial" w:hAnsi="Arial" w:cs="Arial"/>
          <w:b/>
          <w:sz w:val="24"/>
          <w:szCs w:val="24"/>
        </w:rPr>
      </w:pPr>
      <w:r w:rsidRPr="002B3050">
        <w:rPr>
          <w:rFonts w:ascii="Arial" w:hAnsi="Arial" w:cs="Arial"/>
          <w:b/>
          <w:sz w:val="24"/>
          <w:szCs w:val="24"/>
        </w:rPr>
        <w:t>ACUERDO</w:t>
      </w:r>
    </w:p>
    <w:p w14:paraId="6EBFFF07" w14:textId="6DC4D95F" w:rsidR="00AC10A0" w:rsidRPr="00863499" w:rsidRDefault="00AC10A0" w:rsidP="00AC10A0">
      <w:pPr>
        <w:ind w:right="191"/>
        <w:jc w:val="both"/>
        <w:rPr>
          <w:rFonts w:ascii="Arial" w:hAnsi="Arial" w:cs="Arial"/>
          <w:sz w:val="24"/>
          <w:szCs w:val="24"/>
        </w:rPr>
      </w:pPr>
      <w:r>
        <w:rPr>
          <w:rFonts w:ascii="Arial" w:hAnsi="Arial" w:cs="Arial"/>
          <w:b/>
          <w:sz w:val="24"/>
          <w:szCs w:val="24"/>
        </w:rPr>
        <w:t xml:space="preserve">PRIMERO: </w:t>
      </w:r>
      <w:r w:rsidR="00863499">
        <w:rPr>
          <w:rFonts w:ascii="Arial" w:hAnsi="Arial" w:cs="Arial"/>
          <w:sz w:val="24"/>
          <w:szCs w:val="24"/>
        </w:rPr>
        <w:t>Se desecha de plano el recurso de revisión interpuesto por el ciudadano</w:t>
      </w:r>
      <w:r w:rsidR="00EC132D">
        <w:rPr>
          <w:rFonts w:ascii="Arial" w:hAnsi="Arial" w:cs="Arial"/>
          <w:sz w:val="24"/>
          <w:szCs w:val="24"/>
        </w:rPr>
        <w:t xml:space="preserve"> Renán Alberto Rosas </w:t>
      </w:r>
      <w:proofErr w:type="spellStart"/>
      <w:r w:rsidR="00EC132D">
        <w:rPr>
          <w:rFonts w:ascii="Arial" w:hAnsi="Arial" w:cs="Arial"/>
          <w:sz w:val="24"/>
          <w:szCs w:val="24"/>
        </w:rPr>
        <w:t>Chel</w:t>
      </w:r>
      <w:proofErr w:type="spellEnd"/>
      <w:r w:rsidR="00744C9D">
        <w:rPr>
          <w:rFonts w:ascii="Arial" w:hAnsi="Arial" w:cs="Arial"/>
          <w:sz w:val="24"/>
          <w:szCs w:val="24"/>
        </w:rPr>
        <w:t>,</w:t>
      </w:r>
      <w:r w:rsidR="00744C9D" w:rsidRPr="00744C9D">
        <w:rPr>
          <w:rFonts w:ascii="Arial" w:hAnsi="Arial" w:cs="Arial"/>
          <w:sz w:val="24"/>
          <w:szCs w:val="24"/>
        </w:rPr>
        <w:t xml:space="preserve"> </w:t>
      </w:r>
      <w:r w:rsidR="00744C9D">
        <w:rPr>
          <w:rFonts w:ascii="Arial" w:hAnsi="Arial" w:cs="Arial"/>
          <w:sz w:val="24"/>
          <w:szCs w:val="24"/>
        </w:rPr>
        <w:t xml:space="preserve">en su carácter de representante propietario del Partido Acción Nacional, ante el Consejo Electoral Municipal de </w:t>
      </w:r>
      <w:r w:rsidR="00EC132D">
        <w:rPr>
          <w:rFonts w:ascii="Arial" w:hAnsi="Arial" w:cs="Arial"/>
          <w:sz w:val="24"/>
          <w:szCs w:val="24"/>
        </w:rPr>
        <w:t>U</w:t>
      </w:r>
      <w:r w:rsidR="00744C9D">
        <w:rPr>
          <w:rFonts w:ascii="Arial" w:hAnsi="Arial" w:cs="Arial"/>
          <w:sz w:val="24"/>
          <w:szCs w:val="24"/>
        </w:rPr>
        <w:t>má</w:t>
      </w:r>
      <w:r w:rsidR="00EC132D">
        <w:rPr>
          <w:rFonts w:ascii="Arial" w:hAnsi="Arial" w:cs="Arial"/>
          <w:sz w:val="24"/>
          <w:szCs w:val="24"/>
        </w:rPr>
        <w:t>n</w:t>
      </w:r>
      <w:r w:rsidR="00744C9D">
        <w:rPr>
          <w:rFonts w:ascii="Arial" w:hAnsi="Arial" w:cs="Arial"/>
          <w:sz w:val="24"/>
          <w:szCs w:val="24"/>
        </w:rPr>
        <w:t>, Yucatán.</w:t>
      </w:r>
    </w:p>
    <w:p w14:paraId="56A78F9A" w14:textId="49F8E8A3" w:rsidR="00493F7C" w:rsidRPr="000F5DE2" w:rsidRDefault="00493F7C" w:rsidP="00AC10A0">
      <w:pPr>
        <w:ind w:right="191"/>
        <w:jc w:val="both"/>
        <w:rPr>
          <w:rFonts w:ascii="Arial" w:hAnsi="Arial" w:cs="Arial"/>
          <w:sz w:val="24"/>
          <w:szCs w:val="24"/>
        </w:rPr>
      </w:pPr>
      <w:r>
        <w:rPr>
          <w:rFonts w:ascii="Arial" w:hAnsi="Arial" w:cs="Arial"/>
          <w:b/>
          <w:sz w:val="24"/>
          <w:szCs w:val="24"/>
        </w:rPr>
        <w:t>SEGUNDO</w:t>
      </w:r>
      <w:r w:rsidRPr="003F2B79">
        <w:rPr>
          <w:rFonts w:ascii="Arial" w:hAnsi="Arial" w:cs="Arial"/>
          <w:sz w:val="24"/>
          <w:szCs w:val="24"/>
        </w:rPr>
        <w:t xml:space="preserve">: </w:t>
      </w:r>
      <w:r w:rsidR="003F2B79" w:rsidRPr="003F2B79">
        <w:rPr>
          <w:rFonts w:ascii="Arial" w:hAnsi="Arial" w:cs="Arial"/>
          <w:sz w:val="24"/>
          <w:szCs w:val="24"/>
        </w:rPr>
        <w:t>En su oportunidad, d</w:t>
      </w:r>
      <w:r w:rsidR="000F5DE2" w:rsidRPr="003F2B79">
        <w:rPr>
          <w:rFonts w:ascii="Arial" w:hAnsi="Arial" w:cs="Arial"/>
          <w:sz w:val="24"/>
          <w:szCs w:val="24"/>
        </w:rPr>
        <w:t>evuélvanse l</w:t>
      </w:r>
      <w:r w:rsidR="000F5DE2">
        <w:rPr>
          <w:rFonts w:ascii="Arial" w:hAnsi="Arial" w:cs="Arial"/>
          <w:sz w:val="24"/>
          <w:szCs w:val="24"/>
        </w:rPr>
        <w:t>os documentos atinentes, y en su oportunidad archívese el presente expediente como asunto total y definitivamente concluido.</w:t>
      </w:r>
    </w:p>
    <w:p w14:paraId="6DF41859" w14:textId="77777777" w:rsidR="00777287" w:rsidRPr="00EA1B7F" w:rsidRDefault="00777287" w:rsidP="00777287">
      <w:pPr>
        <w:spacing w:line="276" w:lineRule="auto"/>
        <w:ind w:right="191"/>
        <w:jc w:val="both"/>
        <w:rPr>
          <w:rFonts w:ascii="Arial" w:hAnsi="Arial" w:cs="Arial"/>
          <w:sz w:val="24"/>
          <w:szCs w:val="24"/>
        </w:rPr>
      </w:pPr>
      <w:r>
        <w:rPr>
          <w:rFonts w:ascii="Arial" w:hAnsi="Arial" w:cs="Arial"/>
          <w:b/>
          <w:sz w:val="24"/>
          <w:szCs w:val="24"/>
        </w:rPr>
        <w:t>TERCERO:</w:t>
      </w:r>
      <w:r w:rsidRPr="00EA1B7F">
        <w:rPr>
          <w:rFonts w:ascii="Arial" w:hAnsi="Arial" w:cs="Arial"/>
          <w:b/>
          <w:sz w:val="24"/>
          <w:szCs w:val="24"/>
        </w:rPr>
        <w:t xml:space="preserve"> </w:t>
      </w:r>
      <w:r w:rsidRPr="00EA1B7F">
        <w:rPr>
          <w:rFonts w:ascii="Arial" w:hAnsi="Arial" w:cs="Arial"/>
          <w:sz w:val="24"/>
          <w:szCs w:val="24"/>
        </w:rPr>
        <w:t>Remítase por medio electrónico copia de</w:t>
      </w:r>
      <w:r>
        <w:rPr>
          <w:rFonts w:ascii="Arial" w:hAnsi="Arial" w:cs="Arial"/>
          <w:sz w:val="24"/>
          <w:szCs w:val="24"/>
        </w:rPr>
        <w:t xml:space="preserve"> </w:t>
      </w:r>
      <w:r w:rsidRPr="00EA1B7F">
        <w:rPr>
          <w:rFonts w:ascii="Arial" w:hAnsi="Arial" w:cs="Arial"/>
          <w:sz w:val="24"/>
          <w:szCs w:val="24"/>
        </w:rPr>
        <w:t>l</w:t>
      </w:r>
      <w:r>
        <w:rPr>
          <w:rFonts w:ascii="Arial" w:hAnsi="Arial" w:cs="Arial"/>
          <w:sz w:val="24"/>
          <w:szCs w:val="24"/>
        </w:rPr>
        <w:t>a</w:t>
      </w:r>
      <w:r w:rsidRPr="00EA1B7F">
        <w:rPr>
          <w:rFonts w:ascii="Arial" w:hAnsi="Arial" w:cs="Arial"/>
          <w:sz w:val="24"/>
          <w:szCs w:val="24"/>
        </w:rPr>
        <w:t xml:space="preserve"> presente </w:t>
      </w:r>
      <w:r>
        <w:rPr>
          <w:rFonts w:ascii="Arial" w:hAnsi="Arial" w:cs="Arial"/>
          <w:sz w:val="24"/>
          <w:szCs w:val="24"/>
        </w:rPr>
        <w:t>Resolución</w:t>
      </w:r>
      <w:r w:rsidRPr="00EA1B7F">
        <w:rPr>
          <w:rFonts w:ascii="Arial" w:hAnsi="Arial" w:cs="Arial"/>
          <w:sz w:val="24"/>
          <w:szCs w:val="24"/>
        </w:rPr>
        <w:t xml:space="preserve"> a las y los integrantes del Consejo General, en términos del artículo 22 párrafo 1, del Reglamento de Sesiones de los Consejos del Instituto Electoral y de Participación Ciudadana de Yucatán.</w:t>
      </w:r>
    </w:p>
    <w:p w14:paraId="4856ED91" w14:textId="77777777" w:rsidR="00777287" w:rsidRDefault="00777287" w:rsidP="00777287">
      <w:pPr>
        <w:spacing w:line="276" w:lineRule="auto"/>
        <w:ind w:right="191"/>
        <w:jc w:val="both"/>
        <w:rPr>
          <w:rFonts w:ascii="Arial" w:hAnsi="Arial" w:cs="Arial"/>
          <w:b/>
          <w:sz w:val="24"/>
          <w:szCs w:val="24"/>
        </w:rPr>
      </w:pPr>
      <w:r>
        <w:rPr>
          <w:rFonts w:ascii="Arial" w:hAnsi="Arial" w:cs="Arial"/>
          <w:b/>
          <w:sz w:val="24"/>
          <w:szCs w:val="24"/>
        </w:rPr>
        <w:t>CUARTO:</w:t>
      </w:r>
      <w:r w:rsidRPr="00EA1B7F">
        <w:rPr>
          <w:rFonts w:ascii="Arial" w:hAnsi="Arial" w:cs="Arial"/>
          <w:b/>
          <w:sz w:val="24"/>
          <w:szCs w:val="24"/>
        </w:rPr>
        <w:t xml:space="preserve"> </w:t>
      </w:r>
      <w:r w:rsidRPr="00EA1B7F">
        <w:rPr>
          <w:rFonts w:ascii="Arial" w:hAnsi="Arial" w:cs="Arial"/>
          <w:sz w:val="24"/>
          <w:szCs w:val="24"/>
        </w:rPr>
        <w:t>Remítase copia de</w:t>
      </w:r>
      <w:r>
        <w:rPr>
          <w:rFonts w:ascii="Arial" w:hAnsi="Arial" w:cs="Arial"/>
          <w:sz w:val="24"/>
          <w:szCs w:val="24"/>
        </w:rPr>
        <w:t xml:space="preserve"> </w:t>
      </w:r>
      <w:r w:rsidRPr="00EA1B7F">
        <w:rPr>
          <w:rFonts w:ascii="Arial" w:hAnsi="Arial" w:cs="Arial"/>
          <w:sz w:val="24"/>
          <w:szCs w:val="24"/>
        </w:rPr>
        <w:t>l</w:t>
      </w:r>
      <w:r>
        <w:rPr>
          <w:rFonts w:ascii="Arial" w:hAnsi="Arial" w:cs="Arial"/>
          <w:sz w:val="24"/>
          <w:szCs w:val="24"/>
        </w:rPr>
        <w:t>a</w:t>
      </w:r>
      <w:r w:rsidRPr="00EA1B7F">
        <w:rPr>
          <w:rFonts w:ascii="Arial" w:hAnsi="Arial" w:cs="Arial"/>
          <w:sz w:val="24"/>
          <w:szCs w:val="24"/>
        </w:rPr>
        <w:t xml:space="preserve"> presente </w:t>
      </w:r>
      <w:r>
        <w:rPr>
          <w:rFonts w:ascii="Arial" w:hAnsi="Arial" w:cs="Arial"/>
          <w:sz w:val="24"/>
          <w:szCs w:val="24"/>
        </w:rPr>
        <w:t>Resolución</w:t>
      </w:r>
      <w:r w:rsidRPr="00EA1B7F">
        <w:rPr>
          <w:rFonts w:ascii="Arial" w:hAnsi="Arial" w:cs="Arial"/>
          <w:sz w:val="24"/>
          <w:szCs w:val="24"/>
        </w:rPr>
        <w:t xml:space="preserve"> a las y los integrantes de la Junta General Ejecutiva, para su debido conocimiento y cumplimiento en el ámbito de sus respectivas atribuciones.</w:t>
      </w:r>
    </w:p>
    <w:p w14:paraId="753CDBB0" w14:textId="24845AC2" w:rsidR="00493F7C" w:rsidRDefault="00E0590F" w:rsidP="00AC10A0">
      <w:pPr>
        <w:ind w:right="191"/>
        <w:jc w:val="both"/>
        <w:rPr>
          <w:rFonts w:ascii="Arial" w:hAnsi="Arial" w:cs="Arial"/>
          <w:sz w:val="24"/>
          <w:szCs w:val="24"/>
        </w:rPr>
      </w:pPr>
      <w:r>
        <w:rPr>
          <w:rFonts w:ascii="Arial" w:hAnsi="Arial" w:cs="Arial"/>
          <w:b/>
          <w:sz w:val="24"/>
          <w:szCs w:val="24"/>
        </w:rPr>
        <w:t xml:space="preserve">Notifíquese, </w:t>
      </w:r>
      <w:r w:rsidRPr="00E0590F">
        <w:rPr>
          <w:rFonts w:ascii="Arial" w:hAnsi="Arial" w:cs="Arial"/>
          <w:sz w:val="24"/>
          <w:szCs w:val="24"/>
        </w:rPr>
        <w:t>en su caso,</w:t>
      </w:r>
      <w:r>
        <w:rPr>
          <w:rFonts w:ascii="Arial" w:hAnsi="Arial" w:cs="Arial"/>
          <w:b/>
          <w:sz w:val="24"/>
          <w:szCs w:val="24"/>
        </w:rPr>
        <w:t xml:space="preserve"> </w:t>
      </w:r>
      <w:r w:rsidR="00493F7C">
        <w:rPr>
          <w:rFonts w:ascii="Arial" w:hAnsi="Arial" w:cs="Arial"/>
          <w:sz w:val="24"/>
          <w:szCs w:val="24"/>
        </w:rPr>
        <w:t xml:space="preserve">a la actora en términos del artículo 48, fracción I de la </w:t>
      </w:r>
      <w:proofErr w:type="spellStart"/>
      <w:r w:rsidR="00493F7C">
        <w:rPr>
          <w:rFonts w:ascii="Arial" w:hAnsi="Arial" w:cs="Arial"/>
          <w:sz w:val="24"/>
          <w:szCs w:val="24"/>
        </w:rPr>
        <w:t>LSMIMEEY</w:t>
      </w:r>
      <w:proofErr w:type="spellEnd"/>
      <w:r w:rsidR="00493F7C">
        <w:rPr>
          <w:rFonts w:ascii="Arial" w:hAnsi="Arial" w:cs="Arial"/>
          <w:sz w:val="24"/>
          <w:szCs w:val="24"/>
        </w:rPr>
        <w:t xml:space="preserve"> en el domicilio señalado en autos; </w:t>
      </w:r>
      <w:r w:rsidR="00493F7C" w:rsidRPr="00493F7C">
        <w:rPr>
          <w:rFonts w:ascii="Arial" w:hAnsi="Arial" w:cs="Arial"/>
          <w:b/>
          <w:sz w:val="24"/>
          <w:szCs w:val="24"/>
        </w:rPr>
        <w:t>por oficio</w:t>
      </w:r>
      <w:r w:rsidR="00493F7C">
        <w:rPr>
          <w:rFonts w:ascii="Arial" w:hAnsi="Arial" w:cs="Arial"/>
          <w:b/>
          <w:sz w:val="24"/>
          <w:szCs w:val="24"/>
        </w:rPr>
        <w:t xml:space="preserve"> </w:t>
      </w:r>
      <w:r w:rsidR="00493F7C">
        <w:rPr>
          <w:rFonts w:ascii="Arial" w:hAnsi="Arial" w:cs="Arial"/>
          <w:sz w:val="24"/>
          <w:szCs w:val="24"/>
        </w:rPr>
        <w:t xml:space="preserve">a la autoridad señalada como responsable; </w:t>
      </w:r>
      <w:r w:rsidR="00493F7C">
        <w:rPr>
          <w:rFonts w:ascii="Arial" w:hAnsi="Arial" w:cs="Arial"/>
          <w:b/>
          <w:sz w:val="24"/>
          <w:szCs w:val="24"/>
        </w:rPr>
        <w:t xml:space="preserve">y por estrados, </w:t>
      </w:r>
      <w:r w:rsidR="00493F7C">
        <w:rPr>
          <w:rFonts w:ascii="Arial" w:hAnsi="Arial" w:cs="Arial"/>
          <w:sz w:val="24"/>
          <w:szCs w:val="24"/>
        </w:rPr>
        <w:t>a los demás interesados; lo anterior, con fundamento en los artículo</w:t>
      </w:r>
      <w:r w:rsidR="00D5605B">
        <w:rPr>
          <w:rFonts w:ascii="Arial" w:hAnsi="Arial" w:cs="Arial"/>
          <w:sz w:val="24"/>
          <w:szCs w:val="24"/>
        </w:rPr>
        <w:t>s</w:t>
      </w:r>
      <w:r w:rsidR="00493F7C">
        <w:rPr>
          <w:rFonts w:ascii="Arial" w:hAnsi="Arial" w:cs="Arial"/>
          <w:sz w:val="24"/>
          <w:szCs w:val="24"/>
        </w:rPr>
        <w:t xml:space="preserve"> 45 y 46 de la ya citada </w:t>
      </w:r>
      <w:proofErr w:type="spellStart"/>
      <w:r w:rsidR="00493F7C">
        <w:rPr>
          <w:rFonts w:ascii="Arial" w:hAnsi="Arial" w:cs="Arial"/>
          <w:sz w:val="24"/>
          <w:szCs w:val="24"/>
        </w:rPr>
        <w:t>LSMIMEEY</w:t>
      </w:r>
      <w:proofErr w:type="spellEnd"/>
      <w:r w:rsidR="00493F7C">
        <w:rPr>
          <w:rFonts w:ascii="Arial" w:hAnsi="Arial" w:cs="Arial"/>
          <w:sz w:val="24"/>
          <w:szCs w:val="24"/>
        </w:rPr>
        <w:t>.</w:t>
      </w:r>
    </w:p>
    <w:p w14:paraId="14EB1E46" w14:textId="4CE1AA72" w:rsidR="00713354" w:rsidRDefault="00275DC3" w:rsidP="00B6706D">
      <w:pPr>
        <w:spacing w:line="276" w:lineRule="auto"/>
        <w:ind w:right="191"/>
        <w:jc w:val="both"/>
        <w:rPr>
          <w:rFonts w:ascii="Arial" w:hAnsi="Arial" w:cs="Arial"/>
          <w:bCs/>
          <w:sz w:val="24"/>
          <w:szCs w:val="24"/>
        </w:rPr>
      </w:pPr>
      <w:r w:rsidRPr="00007AB9">
        <w:rPr>
          <w:rFonts w:ascii="Arial" w:hAnsi="Arial" w:cs="Arial"/>
          <w:bCs/>
          <w:sz w:val="24"/>
          <w:szCs w:val="24"/>
        </w:rPr>
        <w:t xml:space="preserve">La presente resolución fue </w:t>
      </w:r>
      <w:r w:rsidR="000360C1">
        <w:rPr>
          <w:rFonts w:ascii="Arial" w:hAnsi="Arial" w:cs="Arial"/>
          <w:bCs/>
          <w:sz w:val="24"/>
          <w:szCs w:val="24"/>
        </w:rPr>
        <w:t xml:space="preserve">aprobada </w:t>
      </w:r>
      <w:r w:rsidRPr="00007AB9">
        <w:rPr>
          <w:rFonts w:ascii="Arial" w:hAnsi="Arial" w:cs="Arial"/>
          <w:bCs/>
          <w:sz w:val="24"/>
          <w:szCs w:val="24"/>
        </w:rPr>
        <w:t xml:space="preserve">en Sesión </w:t>
      </w:r>
      <w:r w:rsidR="00777287">
        <w:rPr>
          <w:rFonts w:ascii="Arial" w:hAnsi="Arial" w:cs="Arial"/>
          <w:bCs/>
          <w:sz w:val="24"/>
          <w:szCs w:val="24"/>
        </w:rPr>
        <w:t>Extraordinaria</w:t>
      </w:r>
      <w:r w:rsidRPr="00007AB9">
        <w:rPr>
          <w:rFonts w:ascii="Arial" w:hAnsi="Arial" w:cs="Arial"/>
          <w:bCs/>
          <w:sz w:val="24"/>
          <w:szCs w:val="24"/>
        </w:rPr>
        <w:t xml:space="preserve"> d</w:t>
      </w:r>
      <w:r w:rsidR="004B3837">
        <w:rPr>
          <w:rFonts w:ascii="Arial" w:hAnsi="Arial" w:cs="Arial"/>
          <w:bCs/>
          <w:sz w:val="24"/>
          <w:szCs w:val="24"/>
        </w:rPr>
        <w:t>el Consejo General celebrada el seis</w:t>
      </w:r>
      <w:r w:rsidRPr="00007AB9">
        <w:rPr>
          <w:rFonts w:ascii="Arial" w:hAnsi="Arial" w:cs="Arial"/>
          <w:bCs/>
          <w:sz w:val="24"/>
          <w:szCs w:val="24"/>
        </w:rPr>
        <w:t xml:space="preserve"> de </w:t>
      </w:r>
      <w:r w:rsidR="004B3837">
        <w:rPr>
          <w:rFonts w:ascii="Arial" w:hAnsi="Arial" w:cs="Arial"/>
          <w:bCs/>
          <w:sz w:val="24"/>
          <w:szCs w:val="24"/>
        </w:rPr>
        <w:t xml:space="preserve">junio </w:t>
      </w:r>
      <w:r w:rsidRPr="00007AB9">
        <w:rPr>
          <w:rFonts w:ascii="Arial" w:hAnsi="Arial" w:cs="Arial"/>
          <w:bCs/>
          <w:sz w:val="24"/>
          <w:szCs w:val="24"/>
        </w:rPr>
        <w:t xml:space="preserve">de dos mil dieciocho, por </w:t>
      </w:r>
      <w:r w:rsidR="000360C1">
        <w:rPr>
          <w:rFonts w:ascii="Arial" w:hAnsi="Arial" w:cs="Arial"/>
          <w:bCs/>
          <w:sz w:val="24"/>
          <w:szCs w:val="24"/>
        </w:rPr>
        <w:t>unanimidad</w:t>
      </w:r>
      <w:r w:rsidR="00E0590F">
        <w:rPr>
          <w:rFonts w:ascii="Arial" w:hAnsi="Arial" w:cs="Arial"/>
          <w:bCs/>
          <w:sz w:val="24"/>
          <w:szCs w:val="24"/>
        </w:rPr>
        <w:t xml:space="preserve"> </w:t>
      </w:r>
      <w:r w:rsidRPr="00007AB9">
        <w:rPr>
          <w:rFonts w:ascii="Arial" w:hAnsi="Arial" w:cs="Arial"/>
          <w:bCs/>
          <w:sz w:val="24"/>
          <w:szCs w:val="24"/>
        </w:rPr>
        <w:t>de votos de los C.C. Consejeros y las Consejeras Electorales, Lic.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14:paraId="14B2572F" w14:textId="77777777" w:rsidR="000214C6" w:rsidRDefault="000214C6" w:rsidP="00B6706D">
      <w:pPr>
        <w:spacing w:line="276" w:lineRule="auto"/>
        <w:ind w:right="191"/>
        <w:jc w:val="both"/>
        <w:rPr>
          <w:rFonts w:ascii="Arial" w:hAnsi="Arial" w:cs="Arial"/>
          <w:bCs/>
          <w:sz w:val="24"/>
          <w:szCs w:val="24"/>
        </w:rPr>
      </w:pPr>
    </w:p>
    <w:p w14:paraId="59089020" w14:textId="772A4CA5" w:rsidR="006F44A3" w:rsidRDefault="006F44A3" w:rsidP="00B6706D">
      <w:pPr>
        <w:spacing w:line="276" w:lineRule="auto"/>
        <w:ind w:right="191"/>
        <w:jc w:val="both"/>
        <w:rPr>
          <w:rFonts w:ascii="Arial" w:hAnsi="Arial" w:cs="Arial"/>
          <w:sz w:val="24"/>
          <w:szCs w:val="24"/>
        </w:rPr>
      </w:pPr>
    </w:p>
    <w:tbl>
      <w:tblPr>
        <w:tblW w:w="9547" w:type="dxa"/>
        <w:jc w:val="center"/>
        <w:tblCellSpacing w:w="0" w:type="dxa"/>
        <w:tblCellMar>
          <w:left w:w="0" w:type="dxa"/>
          <w:right w:w="0" w:type="dxa"/>
        </w:tblCellMar>
        <w:tblLook w:val="0000" w:firstRow="0" w:lastRow="0" w:firstColumn="0" w:lastColumn="0" w:noHBand="0" w:noVBand="0"/>
      </w:tblPr>
      <w:tblGrid>
        <w:gridCol w:w="4536"/>
        <w:gridCol w:w="5011"/>
      </w:tblGrid>
      <w:tr w:rsidR="000214C6" w:rsidRPr="000E0F1E" w14:paraId="2876DC45" w14:textId="77777777" w:rsidTr="002842D2">
        <w:trPr>
          <w:tblCellSpacing w:w="0" w:type="dxa"/>
          <w:jc w:val="center"/>
        </w:trPr>
        <w:tc>
          <w:tcPr>
            <w:tcW w:w="4536" w:type="dxa"/>
          </w:tcPr>
          <w:p w14:paraId="4277D5E8" w14:textId="77777777" w:rsidR="000214C6" w:rsidRPr="000E0F1E" w:rsidRDefault="000214C6" w:rsidP="002842D2">
            <w:pPr>
              <w:spacing w:after="0" w:line="240" w:lineRule="auto"/>
              <w:ind w:left="-567" w:right="-658"/>
              <w:jc w:val="center"/>
              <w:rPr>
                <w:rFonts w:ascii="Arial" w:eastAsia="Times New Roman" w:hAnsi="Arial" w:cs="Arial"/>
                <w:b/>
                <w:bCs/>
                <w:sz w:val="18"/>
                <w:szCs w:val="18"/>
                <w:lang w:val="es-ES" w:eastAsia="es-ES"/>
              </w:rPr>
            </w:pPr>
            <w:r w:rsidRPr="000E0F1E">
              <w:rPr>
                <w:rFonts w:ascii="Arial" w:eastAsia="Times New Roman" w:hAnsi="Arial" w:cs="Arial"/>
                <w:b/>
                <w:bCs/>
                <w:sz w:val="18"/>
                <w:szCs w:val="18"/>
                <w:lang w:val="es-ES" w:eastAsia="es-ES"/>
              </w:rPr>
              <w:t>MTRA. MARÍA DE LOURDES ROSAS MOYA</w:t>
            </w:r>
          </w:p>
          <w:p w14:paraId="0A560ABD" w14:textId="77777777" w:rsidR="000214C6" w:rsidRPr="000E0F1E" w:rsidRDefault="000214C6" w:rsidP="002842D2">
            <w:pPr>
              <w:spacing w:after="0" w:line="240" w:lineRule="auto"/>
              <w:ind w:left="-567" w:right="-658"/>
              <w:jc w:val="center"/>
              <w:rPr>
                <w:rFonts w:ascii="Arial" w:eastAsia="Times New Roman" w:hAnsi="Arial" w:cs="Arial"/>
                <w:b/>
                <w:bCs/>
                <w:sz w:val="18"/>
                <w:szCs w:val="18"/>
                <w:lang w:val="es-ES" w:eastAsia="es-ES"/>
              </w:rPr>
            </w:pPr>
            <w:r w:rsidRPr="000E0F1E">
              <w:rPr>
                <w:rFonts w:ascii="Arial" w:eastAsia="Times New Roman" w:hAnsi="Arial" w:cs="Arial"/>
                <w:b/>
                <w:bCs/>
                <w:sz w:val="18"/>
                <w:szCs w:val="18"/>
                <w:lang w:val="es-ES" w:eastAsia="es-ES"/>
              </w:rPr>
              <w:t>CONSEJERA PRESIDENTE</w:t>
            </w:r>
          </w:p>
        </w:tc>
        <w:tc>
          <w:tcPr>
            <w:tcW w:w="5011" w:type="dxa"/>
          </w:tcPr>
          <w:p w14:paraId="21E6A5E4" w14:textId="77777777" w:rsidR="000214C6" w:rsidRPr="000E0F1E" w:rsidRDefault="000214C6" w:rsidP="002842D2">
            <w:pPr>
              <w:spacing w:after="0" w:line="240" w:lineRule="auto"/>
              <w:ind w:right="-241"/>
              <w:jc w:val="center"/>
              <w:rPr>
                <w:rFonts w:ascii="Arial" w:eastAsia="Times New Roman" w:hAnsi="Arial" w:cs="Arial"/>
                <w:b/>
                <w:bCs/>
                <w:sz w:val="18"/>
                <w:szCs w:val="18"/>
                <w:lang w:val="es-ES" w:eastAsia="es-ES"/>
              </w:rPr>
            </w:pPr>
            <w:r w:rsidRPr="000E0F1E">
              <w:rPr>
                <w:rFonts w:ascii="Arial" w:eastAsia="Times New Roman" w:hAnsi="Arial" w:cs="Arial"/>
                <w:b/>
                <w:bCs/>
                <w:sz w:val="18"/>
                <w:szCs w:val="18"/>
                <w:lang w:val="es-ES" w:eastAsia="es-ES"/>
              </w:rPr>
              <w:t>MTRO. HIDALGO ARMANDO VICTORIA MALDONADO</w:t>
            </w:r>
            <w:r w:rsidRPr="000E0F1E">
              <w:rPr>
                <w:rFonts w:ascii="Arial" w:eastAsia="Times New Roman" w:hAnsi="Arial" w:cs="Arial"/>
                <w:b/>
                <w:bCs/>
                <w:sz w:val="18"/>
                <w:szCs w:val="18"/>
                <w:lang w:val="es-ES" w:eastAsia="es-ES"/>
              </w:rPr>
              <w:br/>
              <w:t xml:space="preserve">       SECRETARIO EJECUTIVO.</w:t>
            </w:r>
          </w:p>
        </w:tc>
      </w:tr>
    </w:tbl>
    <w:p w14:paraId="2CCB5F23" w14:textId="77777777" w:rsidR="000214C6" w:rsidRPr="00434AEC" w:rsidRDefault="000214C6" w:rsidP="00B6706D">
      <w:pPr>
        <w:spacing w:line="276" w:lineRule="auto"/>
        <w:ind w:right="191"/>
        <w:jc w:val="both"/>
        <w:rPr>
          <w:rFonts w:ascii="Arial" w:hAnsi="Arial" w:cs="Arial"/>
          <w:sz w:val="24"/>
          <w:szCs w:val="24"/>
        </w:rPr>
      </w:pPr>
    </w:p>
    <w:sectPr w:rsidR="000214C6" w:rsidRPr="00434AEC" w:rsidSect="000360C1">
      <w:headerReference w:type="default" r:id="rId8"/>
      <w:footerReference w:type="default" r:id="rId9"/>
      <w:pgSz w:w="12240" w:h="20160" w:code="5"/>
      <w:pgMar w:top="2552" w:right="1701" w:bottom="1560" w:left="1701" w:header="709" w:footer="3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0B0D" w14:textId="77777777" w:rsidR="00973174" w:rsidRDefault="00973174" w:rsidP="00A849B9">
      <w:pPr>
        <w:spacing w:after="0" w:line="240" w:lineRule="auto"/>
      </w:pPr>
      <w:r>
        <w:separator/>
      </w:r>
    </w:p>
  </w:endnote>
  <w:endnote w:type="continuationSeparator" w:id="0">
    <w:p w14:paraId="61EBD01B" w14:textId="77777777" w:rsidR="00973174" w:rsidRDefault="00973174" w:rsidP="00A8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420236"/>
      <w:docPartObj>
        <w:docPartGallery w:val="Page Numbers (Bottom of Page)"/>
        <w:docPartUnique/>
      </w:docPartObj>
    </w:sdtPr>
    <w:sdtEndPr/>
    <w:sdtContent>
      <w:p w14:paraId="43C5595C" w14:textId="167423F6" w:rsidR="00767F42" w:rsidRDefault="00767F42">
        <w:pPr>
          <w:pStyle w:val="Piedepgina"/>
          <w:jc w:val="right"/>
        </w:pPr>
        <w:r>
          <w:fldChar w:fldCharType="begin"/>
        </w:r>
        <w:r>
          <w:instrText>PAGE   \* MERGEFORMAT</w:instrText>
        </w:r>
        <w:r>
          <w:fldChar w:fldCharType="separate"/>
        </w:r>
        <w:r w:rsidR="00796866" w:rsidRPr="00796866">
          <w:rPr>
            <w:noProof/>
            <w:lang w:val="es-ES"/>
          </w:rPr>
          <w:t>5</w:t>
        </w:r>
        <w:r>
          <w:fldChar w:fldCharType="end"/>
        </w:r>
      </w:p>
    </w:sdtContent>
  </w:sdt>
  <w:p w14:paraId="0501F74A" w14:textId="77777777" w:rsidR="00767F42" w:rsidRDefault="00767F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C517" w14:textId="77777777" w:rsidR="00973174" w:rsidRDefault="00973174" w:rsidP="00A849B9">
      <w:pPr>
        <w:spacing w:after="0" w:line="240" w:lineRule="auto"/>
      </w:pPr>
      <w:r>
        <w:separator/>
      </w:r>
    </w:p>
  </w:footnote>
  <w:footnote w:type="continuationSeparator" w:id="0">
    <w:p w14:paraId="4DFCBD37" w14:textId="77777777" w:rsidR="00973174" w:rsidRDefault="00973174" w:rsidP="00A8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C575" w14:textId="29888E9A" w:rsidR="00C71AAE" w:rsidRDefault="000360C1">
    <w:pPr>
      <w:pStyle w:val="Encabezado"/>
    </w:pPr>
    <w:r w:rsidRPr="0088202B">
      <w:rPr>
        <w:rFonts w:ascii="Calibri" w:eastAsia="Calibri" w:hAnsi="Calibri"/>
        <w:noProof/>
        <w:lang w:eastAsia="es-MX"/>
      </w:rPr>
      <w:drawing>
        <wp:anchor distT="0" distB="0" distL="114300" distR="114300" simplePos="0" relativeHeight="251665408" behindDoc="0" locked="0" layoutInCell="1" allowOverlap="1" wp14:anchorId="2E3AB1E7" wp14:editId="06E1367D">
          <wp:simplePos x="0" y="0"/>
          <wp:positionH relativeFrom="margin">
            <wp:posOffset>-689610</wp:posOffset>
          </wp:positionH>
          <wp:positionV relativeFrom="paragraph">
            <wp:posOffset>6985</wp:posOffset>
          </wp:positionV>
          <wp:extent cx="6988175" cy="11791950"/>
          <wp:effectExtent l="0" t="0" r="317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988175" cy="11791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020"/>
    <w:multiLevelType w:val="hybridMultilevel"/>
    <w:tmpl w:val="38381F9E"/>
    <w:lvl w:ilvl="0" w:tplc="45B6AF3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4E7B54"/>
    <w:multiLevelType w:val="hybridMultilevel"/>
    <w:tmpl w:val="B2EA5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E2B12"/>
    <w:multiLevelType w:val="hybridMultilevel"/>
    <w:tmpl w:val="A7CE1224"/>
    <w:lvl w:ilvl="0" w:tplc="9D6E194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4A569A"/>
    <w:multiLevelType w:val="hybridMultilevel"/>
    <w:tmpl w:val="10D40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A68DC"/>
    <w:multiLevelType w:val="hybridMultilevel"/>
    <w:tmpl w:val="0602E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F16968"/>
    <w:multiLevelType w:val="hybridMultilevel"/>
    <w:tmpl w:val="BD8C283E"/>
    <w:lvl w:ilvl="0" w:tplc="858A77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0D25437"/>
    <w:multiLevelType w:val="hybridMultilevel"/>
    <w:tmpl w:val="B33CA6E0"/>
    <w:lvl w:ilvl="0" w:tplc="B76E8E5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DD165A2"/>
    <w:multiLevelType w:val="hybridMultilevel"/>
    <w:tmpl w:val="E926138E"/>
    <w:lvl w:ilvl="0" w:tplc="8C2632D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350D9"/>
    <w:multiLevelType w:val="hybridMultilevel"/>
    <w:tmpl w:val="FB92A82A"/>
    <w:lvl w:ilvl="0" w:tplc="ED66F23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644F2F"/>
    <w:multiLevelType w:val="hybridMultilevel"/>
    <w:tmpl w:val="359E6182"/>
    <w:lvl w:ilvl="0" w:tplc="12DCCC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DF238C0"/>
    <w:multiLevelType w:val="hybridMultilevel"/>
    <w:tmpl w:val="0DB42FDE"/>
    <w:lvl w:ilvl="0" w:tplc="EA3A3C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15F150E"/>
    <w:multiLevelType w:val="hybridMultilevel"/>
    <w:tmpl w:val="697C22E4"/>
    <w:lvl w:ilvl="0" w:tplc="C1DEEA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4C7487B"/>
    <w:multiLevelType w:val="hybridMultilevel"/>
    <w:tmpl w:val="9C84F0AC"/>
    <w:lvl w:ilvl="0" w:tplc="467EAE6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 w15:restartNumberingAfterBreak="0">
    <w:nsid w:val="451A4003"/>
    <w:multiLevelType w:val="hybridMultilevel"/>
    <w:tmpl w:val="17AEDF82"/>
    <w:lvl w:ilvl="0" w:tplc="AEE87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A6359E"/>
    <w:multiLevelType w:val="hybridMultilevel"/>
    <w:tmpl w:val="FD52E130"/>
    <w:lvl w:ilvl="0" w:tplc="9F2855E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B55F53"/>
    <w:multiLevelType w:val="hybridMultilevel"/>
    <w:tmpl w:val="0FA8EB1E"/>
    <w:lvl w:ilvl="0" w:tplc="FFECC452">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501C7AD2"/>
    <w:multiLevelType w:val="hybridMultilevel"/>
    <w:tmpl w:val="B0B24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AA4698"/>
    <w:multiLevelType w:val="hybridMultilevel"/>
    <w:tmpl w:val="E0A00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5751C9"/>
    <w:multiLevelType w:val="hybridMultilevel"/>
    <w:tmpl w:val="25628962"/>
    <w:lvl w:ilvl="0" w:tplc="1AA817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425C4"/>
    <w:multiLevelType w:val="hybridMultilevel"/>
    <w:tmpl w:val="12B2A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D828A1"/>
    <w:multiLevelType w:val="hybridMultilevel"/>
    <w:tmpl w:val="4920B85E"/>
    <w:lvl w:ilvl="0" w:tplc="82849CC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55174"/>
    <w:multiLevelType w:val="hybridMultilevel"/>
    <w:tmpl w:val="36DE7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24489D"/>
    <w:multiLevelType w:val="hybridMultilevel"/>
    <w:tmpl w:val="BB46EE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CB2E6C"/>
    <w:multiLevelType w:val="hybridMultilevel"/>
    <w:tmpl w:val="73305FEE"/>
    <w:lvl w:ilvl="0" w:tplc="A9CC8C7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A1C5F0F"/>
    <w:multiLevelType w:val="hybridMultilevel"/>
    <w:tmpl w:val="51B60AB6"/>
    <w:lvl w:ilvl="0" w:tplc="4EB00A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B523E19"/>
    <w:multiLevelType w:val="hybridMultilevel"/>
    <w:tmpl w:val="526A2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18"/>
  </w:num>
  <w:num w:numId="5">
    <w:abstractNumId w:val="5"/>
  </w:num>
  <w:num w:numId="6">
    <w:abstractNumId w:val="6"/>
  </w:num>
  <w:num w:numId="7">
    <w:abstractNumId w:val="12"/>
  </w:num>
  <w:num w:numId="8">
    <w:abstractNumId w:val="16"/>
  </w:num>
  <w:num w:numId="9">
    <w:abstractNumId w:val="20"/>
  </w:num>
  <w:num w:numId="10">
    <w:abstractNumId w:val="8"/>
  </w:num>
  <w:num w:numId="11">
    <w:abstractNumId w:val="2"/>
  </w:num>
  <w:num w:numId="12">
    <w:abstractNumId w:val="25"/>
  </w:num>
  <w:num w:numId="13">
    <w:abstractNumId w:val="3"/>
  </w:num>
  <w:num w:numId="14">
    <w:abstractNumId w:val="10"/>
  </w:num>
  <w:num w:numId="15">
    <w:abstractNumId w:val="24"/>
  </w:num>
  <w:num w:numId="16">
    <w:abstractNumId w:val="11"/>
  </w:num>
  <w:num w:numId="17">
    <w:abstractNumId w:val="22"/>
  </w:num>
  <w:num w:numId="18">
    <w:abstractNumId w:val="19"/>
  </w:num>
  <w:num w:numId="19">
    <w:abstractNumId w:val="13"/>
  </w:num>
  <w:num w:numId="20">
    <w:abstractNumId w:val="9"/>
  </w:num>
  <w:num w:numId="21">
    <w:abstractNumId w:val="1"/>
  </w:num>
  <w:num w:numId="22">
    <w:abstractNumId w:val="15"/>
  </w:num>
  <w:num w:numId="23">
    <w:abstractNumId w:val="17"/>
  </w:num>
  <w:num w:numId="24">
    <w:abstractNumId w:val="4"/>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C"/>
    <w:rsid w:val="0000135E"/>
    <w:rsid w:val="00002EBA"/>
    <w:rsid w:val="00004FE1"/>
    <w:rsid w:val="000050EA"/>
    <w:rsid w:val="00007AB9"/>
    <w:rsid w:val="0001108C"/>
    <w:rsid w:val="00013184"/>
    <w:rsid w:val="00015E40"/>
    <w:rsid w:val="00016B8A"/>
    <w:rsid w:val="00016D1D"/>
    <w:rsid w:val="000214C6"/>
    <w:rsid w:val="00025371"/>
    <w:rsid w:val="00027830"/>
    <w:rsid w:val="00030BAE"/>
    <w:rsid w:val="0003100F"/>
    <w:rsid w:val="000313D1"/>
    <w:rsid w:val="000360C1"/>
    <w:rsid w:val="00042307"/>
    <w:rsid w:val="00043584"/>
    <w:rsid w:val="00043CD0"/>
    <w:rsid w:val="000445FB"/>
    <w:rsid w:val="00044A66"/>
    <w:rsid w:val="00046A98"/>
    <w:rsid w:val="00057289"/>
    <w:rsid w:val="00060C34"/>
    <w:rsid w:val="0006338E"/>
    <w:rsid w:val="00064242"/>
    <w:rsid w:val="00072947"/>
    <w:rsid w:val="00073157"/>
    <w:rsid w:val="000739C1"/>
    <w:rsid w:val="000814C1"/>
    <w:rsid w:val="00082275"/>
    <w:rsid w:val="00083C37"/>
    <w:rsid w:val="00087BD4"/>
    <w:rsid w:val="000934B5"/>
    <w:rsid w:val="00093E2D"/>
    <w:rsid w:val="00096875"/>
    <w:rsid w:val="00096E05"/>
    <w:rsid w:val="000A164A"/>
    <w:rsid w:val="000A2D52"/>
    <w:rsid w:val="000A476D"/>
    <w:rsid w:val="000A65DE"/>
    <w:rsid w:val="000B1D0A"/>
    <w:rsid w:val="000B71CC"/>
    <w:rsid w:val="000C1AB1"/>
    <w:rsid w:val="000C2E2F"/>
    <w:rsid w:val="000C3643"/>
    <w:rsid w:val="000C4CAF"/>
    <w:rsid w:val="000D243B"/>
    <w:rsid w:val="000D3631"/>
    <w:rsid w:val="000E2594"/>
    <w:rsid w:val="000E2B37"/>
    <w:rsid w:val="000E4837"/>
    <w:rsid w:val="000E5437"/>
    <w:rsid w:val="000E6CB1"/>
    <w:rsid w:val="000F5D59"/>
    <w:rsid w:val="000F5DE2"/>
    <w:rsid w:val="000F692F"/>
    <w:rsid w:val="001035E7"/>
    <w:rsid w:val="0010479B"/>
    <w:rsid w:val="00104DA1"/>
    <w:rsid w:val="0010794A"/>
    <w:rsid w:val="00113EED"/>
    <w:rsid w:val="00115158"/>
    <w:rsid w:val="00120258"/>
    <w:rsid w:val="00121B64"/>
    <w:rsid w:val="001272C9"/>
    <w:rsid w:val="00127419"/>
    <w:rsid w:val="001450AD"/>
    <w:rsid w:val="0015019D"/>
    <w:rsid w:val="001511E3"/>
    <w:rsid w:val="001607E3"/>
    <w:rsid w:val="001617A5"/>
    <w:rsid w:val="00170FFC"/>
    <w:rsid w:val="00172156"/>
    <w:rsid w:val="00172DB5"/>
    <w:rsid w:val="00183FCE"/>
    <w:rsid w:val="00184208"/>
    <w:rsid w:val="0018522A"/>
    <w:rsid w:val="00190100"/>
    <w:rsid w:val="0019383B"/>
    <w:rsid w:val="0019742F"/>
    <w:rsid w:val="001A06D6"/>
    <w:rsid w:val="001A5B1C"/>
    <w:rsid w:val="001B4C68"/>
    <w:rsid w:val="001B4EC7"/>
    <w:rsid w:val="001B6B79"/>
    <w:rsid w:val="001B7A19"/>
    <w:rsid w:val="001C0918"/>
    <w:rsid w:val="001C25AE"/>
    <w:rsid w:val="001C7023"/>
    <w:rsid w:val="001D1AD1"/>
    <w:rsid w:val="001D25E1"/>
    <w:rsid w:val="001D749D"/>
    <w:rsid w:val="001E39D7"/>
    <w:rsid w:val="001F6522"/>
    <w:rsid w:val="001F6F02"/>
    <w:rsid w:val="002015C8"/>
    <w:rsid w:val="002045E2"/>
    <w:rsid w:val="002055D7"/>
    <w:rsid w:val="00205A18"/>
    <w:rsid w:val="002124BF"/>
    <w:rsid w:val="002132D9"/>
    <w:rsid w:val="00215519"/>
    <w:rsid w:val="00217A95"/>
    <w:rsid w:val="00223FB0"/>
    <w:rsid w:val="00231E90"/>
    <w:rsid w:val="002321A2"/>
    <w:rsid w:val="00236AEC"/>
    <w:rsid w:val="00236FC0"/>
    <w:rsid w:val="00243224"/>
    <w:rsid w:val="00247713"/>
    <w:rsid w:val="00250252"/>
    <w:rsid w:val="00255825"/>
    <w:rsid w:val="002563AC"/>
    <w:rsid w:val="002618D7"/>
    <w:rsid w:val="00267D19"/>
    <w:rsid w:val="00272E5B"/>
    <w:rsid w:val="00275DC3"/>
    <w:rsid w:val="0027759C"/>
    <w:rsid w:val="0028005B"/>
    <w:rsid w:val="0028106A"/>
    <w:rsid w:val="00282AD9"/>
    <w:rsid w:val="00283D4F"/>
    <w:rsid w:val="00283FF7"/>
    <w:rsid w:val="00285665"/>
    <w:rsid w:val="00292E3B"/>
    <w:rsid w:val="002948AA"/>
    <w:rsid w:val="002A00C9"/>
    <w:rsid w:val="002A27E9"/>
    <w:rsid w:val="002A3503"/>
    <w:rsid w:val="002A47A2"/>
    <w:rsid w:val="002A49D4"/>
    <w:rsid w:val="002A7630"/>
    <w:rsid w:val="002B02C1"/>
    <w:rsid w:val="002B2B03"/>
    <w:rsid w:val="002B3050"/>
    <w:rsid w:val="002B601C"/>
    <w:rsid w:val="002B7B4A"/>
    <w:rsid w:val="002C13C9"/>
    <w:rsid w:val="002C45B4"/>
    <w:rsid w:val="002E0131"/>
    <w:rsid w:val="002E045E"/>
    <w:rsid w:val="002E3D2A"/>
    <w:rsid w:val="002E486D"/>
    <w:rsid w:val="002F04FB"/>
    <w:rsid w:val="002F1140"/>
    <w:rsid w:val="002F49F9"/>
    <w:rsid w:val="002F771D"/>
    <w:rsid w:val="00301342"/>
    <w:rsid w:val="003213B7"/>
    <w:rsid w:val="00321ACD"/>
    <w:rsid w:val="0033190F"/>
    <w:rsid w:val="00331C8B"/>
    <w:rsid w:val="00332180"/>
    <w:rsid w:val="00332908"/>
    <w:rsid w:val="003358DA"/>
    <w:rsid w:val="00336318"/>
    <w:rsid w:val="00340060"/>
    <w:rsid w:val="003428AF"/>
    <w:rsid w:val="00343D94"/>
    <w:rsid w:val="0034467F"/>
    <w:rsid w:val="00344C01"/>
    <w:rsid w:val="0035154D"/>
    <w:rsid w:val="0035477E"/>
    <w:rsid w:val="003572CA"/>
    <w:rsid w:val="00360FD2"/>
    <w:rsid w:val="00363259"/>
    <w:rsid w:val="00363C9A"/>
    <w:rsid w:val="00363FAE"/>
    <w:rsid w:val="00365903"/>
    <w:rsid w:val="0036722E"/>
    <w:rsid w:val="00372336"/>
    <w:rsid w:val="00373D24"/>
    <w:rsid w:val="00376DB3"/>
    <w:rsid w:val="00376F3E"/>
    <w:rsid w:val="003804CA"/>
    <w:rsid w:val="00380806"/>
    <w:rsid w:val="0038297C"/>
    <w:rsid w:val="00384131"/>
    <w:rsid w:val="00387FF3"/>
    <w:rsid w:val="00390158"/>
    <w:rsid w:val="003908BA"/>
    <w:rsid w:val="0039244B"/>
    <w:rsid w:val="003939AB"/>
    <w:rsid w:val="00395E95"/>
    <w:rsid w:val="003978EE"/>
    <w:rsid w:val="003A0AAF"/>
    <w:rsid w:val="003A4869"/>
    <w:rsid w:val="003B35A2"/>
    <w:rsid w:val="003C5304"/>
    <w:rsid w:val="003C5F20"/>
    <w:rsid w:val="003C603E"/>
    <w:rsid w:val="003C6AE0"/>
    <w:rsid w:val="003D08FD"/>
    <w:rsid w:val="003D332F"/>
    <w:rsid w:val="003D399D"/>
    <w:rsid w:val="003E59D9"/>
    <w:rsid w:val="003E75EC"/>
    <w:rsid w:val="003F2B79"/>
    <w:rsid w:val="003F41B6"/>
    <w:rsid w:val="003F4701"/>
    <w:rsid w:val="00402B6D"/>
    <w:rsid w:val="00416469"/>
    <w:rsid w:val="00422950"/>
    <w:rsid w:val="00434AEC"/>
    <w:rsid w:val="00441FD9"/>
    <w:rsid w:val="00442DE2"/>
    <w:rsid w:val="00443127"/>
    <w:rsid w:val="00445061"/>
    <w:rsid w:val="004474D0"/>
    <w:rsid w:val="00447DFA"/>
    <w:rsid w:val="00452E35"/>
    <w:rsid w:val="00461418"/>
    <w:rsid w:val="004660B8"/>
    <w:rsid w:val="00477CF6"/>
    <w:rsid w:val="004812D4"/>
    <w:rsid w:val="00483FF8"/>
    <w:rsid w:val="0048408F"/>
    <w:rsid w:val="00491A00"/>
    <w:rsid w:val="0049373C"/>
    <w:rsid w:val="00493F7C"/>
    <w:rsid w:val="00494B52"/>
    <w:rsid w:val="00495731"/>
    <w:rsid w:val="00496CC5"/>
    <w:rsid w:val="004A09A7"/>
    <w:rsid w:val="004A0A49"/>
    <w:rsid w:val="004A1BD7"/>
    <w:rsid w:val="004A28B9"/>
    <w:rsid w:val="004A35CB"/>
    <w:rsid w:val="004A6900"/>
    <w:rsid w:val="004A6B20"/>
    <w:rsid w:val="004B3837"/>
    <w:rsid w:val="004B740C"/>
    <w:rsid w:val="004C0219"/>
    <w:rsid w:val="004C18E0"/>
    <w:rsid w:val="004C24B0"/>
    <w:rsid w:val="004C5B1D"/>
    <w:rsid w:val="004C64BB"/>
    <w:rsid w:val="004D3837"/>
    <w:rsid w:val="004D5236"/>
    <w:rsid w:val="004E043A"/>
    <w:rsid w:val="004E1D67"/>
    <w:rsid w:val="004E3C04"/>
    <w:rsid w:val="004E46C1"/>
    <w:rsid w:val="004E4D2A"/>
    <w:rsid w:val="004E5482"/>
    <w:rsid w:val="004E713F"/>
    <w:rsid w:val="004F13A2"/>
    <w:rsid w:val="004F387A"/>
    <w:rsid w:val="004F5C68"/>
    <w:rsid w:val="004F6891"/>
    <w:rsid w:val="00502EE1"/>
    <w:rsid w:val="005030E3"/>
    <w:rsid w:val="0051420F"/>
    <w:rsid w:val="00516D68"/>
    <w:rsid w:val="00521ED5"/>
    <w:rsid w:val="00522A08"/>
    <w:rsid w:val="00524203"/>
    <w:rsid w:val="00525759"/>
    <w:rsid w:val="00533708"/>
    <w:rsid w:val="00535533"/>
    <w:rsid w:val="00540891"/>
    <w:rsid w:val="00542C86"/>
    <w:rsid w:val="005435A0"/>
    <w:rsid w:val="005443E8"/>
    <w:rsid w:val="005508CF"/>
    <w:rsid w:val="00552097"/>
    <w:rsid w:val="005540A3"/>
    <w:rsid w:val="00555B59"/>
    <w:rsid w:val="005608FE"/>
    <w:rsid w:val="00561DC4"/>
    <w:rsid w:val="0056503D"/>
    <w:rsid w:val="005700DC"/>
    <w:rsid w:val="005715ED"/>
    <w:rsid w:val="005728A4"/>
    <w:rsid w:val="00573B3E"/>
    <w:rsid w:val="00577300"/>
    <w:rsid w:val="00577BBB"/>
    <w:rsid w:val="0058096C"/>
    <w:rsid w:val="00591AB4"/>
    <w:rsid w:val="00593B1A"/>
    <w:rsid w:val="00597CED"/>
    <w:rsid w:val="005A1882"/>
    <w:rsid w:val="005A1C16"/>
    <w:rsid w:val="005A2E8E"/>
    <w:rsid w:val="005A5AC5"/>
    <w:rsid w:val="005A6869"/>
    <w:rsid w:val="005A6D3E"/>
    <w:rsid w:val="005A7244"/>
    <w:rsid w:val="005C0460"/>
    <w:rsid w:val="005C0A3A"/>
    <w:rsid w:val="005C14F2"/>
    <w:rsid w:val="005C58FF"/>
    <w:rsid w:val="005C60E8"/>
    <w:rsid w:val="005E0739"/>
    <w:rsid w:val="005E78D6"/>
    <w:rsid w:val="005F0D2F"/>
    <w:rsid w:val="005F62A3"/>
    <w:rsid w:val="0060374D"/>
    <w:rsid w:val="00610478"/>
    <w:rsid w:val="0061252C"/>
    <w:rsid w:val="00615F6D"/>
    <w:rsid w:val="00615FA4"/>
    <w:rsid w:val="00616757"/>
    <w:rsid w:val="006207D4"/>
    <w:rsid w:val="006219E7"/>
    <w:rsid w:val="0062469E"/>
    <w:rsid w:val="00625463"/>
    <w:rsid w:val="00632356"/>
    <w:rsid w:val="00632577"/>
    <w:rsid w:val="0063296F"/>
    <w:rsid w:val="00635084"/>
    <w:rsid w:val="00640C91"/>
    <w:rsid w:val="006425BD"/>
    <w:rsid w:val="00642683"/>
    <w:rsid w:val="00644F54"/>
    <w:rsid w:val="006453CA"/>
    <w:rsid w:val="00651DD0"/>
    <w:rsid w:val="00652496"/>
    <w:rsid w:val="006526EE"/>
    <w:rsid w:val="006545AE"/>
    <w:rsid w:val="00656228"/>
    <w:rsid w:val="006600EE"/>
    <w:rsid w:val="00672631"/>
    <w:rsid w:val="006734BC"/>
    <w:rsid w:val="00673759"/>
    <w:rsid w:val="00673CA5"/>
    <w:rsid w:val="00673D6C"/>
    <w:rsid w:val="0068058A"/>
    <w:rsid w:val="006815BF"/>
    <w:rsid w:val="00682623"/>
    <w:rsid w:val="00682B07"/>
    <w:rsid w:val="00685F6B"/>
    <w:rsid w:val="006866EA"/>
    <w:rsid w:val="006875F1"/>
    <w:rsid w:val="00692A7A"/>
    <w:rsid w:val="00692AEB"/>
    <w:rsid w:val="0069704C"/>
    <w:rsid w:val="006A0152"/>
    <w:rsid w:val="006A0617"/>
    <w:rsid w:val="006A239F"/>
    <w:rsid w:val="006A507B"/>
    <w:rsid w:val="006A594B"/>
    <w:rsid w:val="006B160C"/>
    <w:rsid w:val="006B2C34"/>
    <w:rsid w:val="006B5C87"/>
    <w:rsid w:val="006C21CC"/>
    <w:rsid w:val="006C313A"/>
    <w:rsid w:val="006D1A7C"/>
    <w:rsid w:val="006D3960"/>
    <w:rsid w:val="006D5E9F"/>
    <w:rsid w:val="006E4CB2"/>
    <w:rsid w:val="006E648C"/>
    <w:rsid w:val="006E6CF2"/>
    <w:rsid w:val="006E7829"/>
    <w:rsid w:val="006F1D2D"/>
    <w:rsid w:val="006F44A3"/>
    <w:rsid w:val="007015A8"/>
    <w:rsid w:val="00701705"/>
    <w:rsid w:val="00701928"/>
    <w:rsid w:val="00703595"/>
    <w:rsid w:val="0071268A"/>
    <w:rsid w:val="00713354"/>
    <w:rsid w:val="00713AEE"/>
    <w:rsid w:val="0072093B"/>
    <w:rsid w:val="00721582"/>
    <w:rsid w:val="00721E6F"/>
    <w:rsid w:val="00725318"/>
    <w:rsid w:val="00734914"/>
    <w:rsid w:val="00740D69"/>
    <w:rsid w:val="0074157C"/>
    <w:rsid w:val="00744C9D"/>
    <w:rsid w:val="007460AC"/>
    <w:rsid w:val="007475D3"/>
    <w:rsid w:val="007517E3"/>
    <w:rsid w:val="00761D78"/>
    <w:rsid w:val="00762C9F"/>
    <w:rsid w:val="00766599"/>
    <w:rsid w:val="00767F42"/>
    <w:rsid w:val="00771214"/>
    <w:rsid w:val="007730A3"/>
    <w:rsid w:val="0077501C"/>
    <w:rsid w:val="00775E2D"/>
    <w:rsid w:val="007760E8"/>
    <w:rsid w:val="00777287"/>
    <w:rsid w:val="00781F8A"/>
    <w:rsid w:val="0078286A"/>
    <w:rsid w:val="0079015A"/>
    <w:rsid w:val="00792FA1"/>
    <w:rsid w:val="00793AD3"/>
    <w:rsid w:val="007963DB"/>
    <w:rsid w:val="00796866"/>
    <w:rsid w:val="007A0C0B"/>
    <w:rsid w:val="007A3346"/>
    <w:rsid w:val="007A60E7"/>
    <w:rsid w:val="007B3958"/>
    <w:rsid w:val="007C37B9"/>
    <w:rsid w:val="007C423C"/>
    <w:rsid w:val="007C7657"/>
    <w:rsid w:val="007D0411"/>
    <w:rsid w:val="007D1CC3"/>
    <w:rsid w:val="007D276D"/>
    <w:rsid w:val="007D2FC4"/>
    <w:rsid w:val="007D4572"/>
    <w:rsid w:val="007D57DD"/>
    <w:rsid w:val="007D6EFA"/>
    <w:rsid w:val="007E2468"/>
    <w:rsid w:val="0080093D"/>
    <w:rsid w:val="00800D1C"/>
    <w:rsid w:val="0080306A"/>
    <w:rsid w:val="00803744"/>
    <w:rsid w:val="00815B7B"/>
    <w:rsid w:val="0081712E"/>
    <w:rsid w:val="0081733E"/>
    <w:rsid w:val="0081790F"/>
    <w:rsid w:val="008217E5"/>
    <w:rsid w:val="00821D4F"/>
    <w:rsid w:val="008228BE"/>
    <w:rsid w:val="00822935"/>
    <w:rsid w:val="00826862"/>
    <w:rsid w:val="0082742B"/>
    <w:rsid w:val="008279D3"/>
    <w:rsid w:val="00831798"/>
    <w:rsid w:val="00833118"/>
    <w:rsid w:val="00833470"/>
    <w:rsid w:val="00842F34"/>
    <w:rsid w:val="00843217"/>
    <w:rsid w:val="00852C0C"/>
    <w:rsid w:val="00854692"/>
    <w:rsid w:val="008573E1"/>
    <w:rsid w:val="00862A68"/>
    <w:rsid w:val="00863499"/>
    <w:rsid w:val="00877A27"/>
    <w:rsid w:val="00890B8E"/>
    <w:rsid w:val="00891005"/>
    <w:rsid w:val="00891E53"/>
    <w:rsid w:val="00893549"/>
    <w:rsid w:val="00894027"/>
    <w:rsid w:val="008945B5"/>
    <w:rsid w:val="008962F5"/>
    <w:rsid w:val="00897E2D"/>
    <w:rsid w:val="008A17F4"/>
    <w:rsid w:val="008A2D30"/>
    <w:rsid w:val="008A5BF0"/>
    <w:rsid w:val="008A7906"/>
    <w:rsid w:val="008B230D"/>
    <w:rsid w:val="008B4D2C"/>
    <w:rsid w:val="008B4ECD"/>
    <w:rsid w:val="008B5C35"/>
    <w:rsid w:val="008B6589"/>
    <w:rsid w:val="008B7C2C"/>
    <w:rsid w:val="008C0470"/>
    <w:rsid w:val="008D6168"/>
    <w:rsid w:val="008D71E0"/>
    <w:rsid w:val="008D7F5B"/>
    <w:rsid w:val="008E2B8B"/>
    <w:rsid w:val="008E5AAD"/>
    <w:rsid w:val="008F4316"/>
    <w:rsid w:val="008F7073"/>
    <w:rsid w:val="008F79C0"/>
    <w:rsid w:val="009065D9"/>
    <w:rsid w:val="00915591"/>
    <w:rsid w:val="00915BA4"/>
    <w:rsid w:val="00920B51"/>
    <w:rsid w:val="0092336E"/>
    <w:rsid w:val="00925039"/>
    <w:rsid w:val="00926DA9"/>
    <w:rsid w:val="0092737E"/>
    <w:rsid w:val="009307F4"/>
    <w:rsid w:val="0093150C"/>
    <w:rsid w:val="00934BFF"/>
    <w:rsid w:val="00937053"/>
    <w:rsid w:val="00940E24"/>
    <w:rsid w:val="009446F3"/>
    <w:rsid w:val="0095670E"/>
    <w:rsid w:val="00956B8C"/>
    <w:rsid w:val="00957AA7"/>
    <w:rsid w:val="009668DC"/>
    <w:rsid w:val="00973174"/>
    <w:rsid w:val="00984DAF"/>
    <w:rsid w:val="00985CB3"/>
    <w:rsid w:val="00991D21"/>
    <w:rsid w:val="009978AA"/>
    <w:rsid w:val="009B0909"/>
    <w:rsid w:val="009B51E0"/>
    <w:rsid w:val="009B5546"/>
    <w:rsid w:val="009C4209"/>
    <w:rsid w:val="009D0C41"/>
    <w:rsid w:val="009D2426"/>
    <w:rsid w:val="009D34C3"/>
    <w:rsid w:val="009D4D99"/>
    <w:rsid w:val="009D60BA"/>
    <w:rsid w:val="009D7D7A"/>
    <w:rsid w:val="009E0602"/>
    <w:rsid w:val="009E19D9"/>
    <w:rsid w:val="009E1C9A"/>
    <w:rsid w:val="009E3D30"/>
    <w:rsid w:val="009E6448"/>
    <w:rsid w:val="009F2D73"/>
    <w:rsid w:val="009F482C"/>
    <w:rsid w:val="009F5E04"/>
    <w:rsid w:val="009F6A2C"/>
    <w:rsid w:val="009F75D3"/>
    <w:rsid w:val="009F7DAF"/>
    <w:rsid w:val="00A05795"/>
    <w:rsid w:val="00A10605"/>
    <w:rsid w:val="00A211A8"/>
    <w:rsid w:val="00A2488F"/>
    <w:rsid w:val="00A27470"/>
    <w:rsid w:val="00A30E63"/>
    <w:rsid w:val="00A3150F"/>
    <w:rsid w:val="00A3531D"/>
    <w:rsid w:val="00A35806"/>
    <w:rsid w:val="00A40BD9"/>
    <w:rsid w:val="00A45BF5"/>
    <w:rsid w:val="00A45EBA"/>
    <w:rsid w:val="00A45FD1"/>
    <w:rsid w:val="00A52C89"/>
    <w:rsid w:val="00A54306"/>
    <w:rsid w:val="00A57F92"/>
    <w:rsid w:val="00A60344"/>
    <w:rsid w:val="00A62BCE"/>
    <w:rsid w:val="00A62E01"/>
    <w:rsid w:val="00A658C1"/>
    <w:rsid w:val="00A65FE8"/>
    <w:rsid w:val="00A66B9A"/>
    <w:rsid w:val="00A673E7"/>
    <w:rsid w:val="00A6751C"/>
    <w:rsid w:val="00A731D0"/>
    <w:rsid w:val="00A75778"/>
    <w:rsid w:val="00A849B9"/>
    <w:rsid w:val="00A857DF"/>
    <w:rsid w:val="00A90480"/>
    <w:rsid w:val="00A94291"/>
    <w:rsid w:val="00A94561"/>
    <w:rsid w:val="00AA486E"/>
    <w:rsid w:val="00AA7B1B"/>
    <w:rsid w:val="00AA7F55"/>
    <w:rsid w:val="00AA7FE8"/>
    <w:rsid w:val="00AB0688"/>
    <w:rsid w:val="00AB131E"/>
    <w:rsid w:val="00AB16AA"/>
    <w:rsid w:val="00AB2EFA"/>
    <w:rsid w:val="00AB345A"/>
    <w:rsid w:val="00AB4B68"/>
    <w:rsid w:val="00AB4C72"/>
    <w:rsid w:val="00AB6184"/>
    <w:rsid w:val="00AC10A0"/>
    <w:rsid w:val="00AC10F7"/>
    <w:rsid w:val="00AD1646"/>
    <w:rsid w:val="00AD3C3B"/>
    <w:rsid w:val="00AD6DED"/>
    <w:rsid w:val="00AD741F"/>
    <w:rsid w:val="00AE1E44"/>
    <w:rsid w:val="00AE440D"/>
    <w:rsid w:val="00AE4BA6"/>
    <w:rsid w:val="00AE6667"/>
    <w:rsid w:val="00AE6852"/>
    <w:rsid w:val="00AF3128"/>
    <w:rsid w:val="00AF3DAB"/>
    <w:rsid w:val="00AF4872"/>
    <w:rsid w:val="00AF493C"/>
    <w:rsid w:val="00AF61A7"/>
    <w:rsid w:val="00AF7E8E"/>
    <w:rsid w:val="00B04288"/>
    <w:rsid w:val="00B0575C"/>
    <w:rsid w:val="00B07B1F"/>
    <w:rsid w:val="00B127EA"/>
    <w:rsid w:val="00B13E90"/>
    <w:rsid w:val="00B15488"/>
    <w:rsid w:val="00B16045"/>
    <w:rsid w:val="00B173D4"/>
    <w:rsid w:val="00B20B1F"/>
    <w:rsid w:val="00B217DE"/>
    <w:rsid w:val="00B23194"/>
    <w:rsid w:val="00B23511"/>
    <w:rsid w:val="00B27634"/>
    <w:rsid w:val="00B278D6"/>
    <w:rsid w:val="00B3077D"/>
    <w:rsid w:val="00B31099"/>
    <w:rsid w:val="00B3457A"/>
    <w:rsid w:val="00B40441"/>
    <w:rsid w:val="00B4101A"/>
    <w:rsid w:val="00B418E5"/>
    <w:rsid w:val="00B51FE0"/>
    <w:rsid w:val="00B5220C"/>
    <w:rsid w:val="00B5390B"/>
    <w:rsid w:val="00B56480"/>
    <w:rsid w:val="00B57E79"/>
    <w:rsid w:val="00B600C4"/>
    <w:rsid w:val="00B617B6"/>
    <w:rsid w:val="00B63A92"/>
    <w:rsid w:val="00B64031"/>
    <w:rsid w:val="00B64078"/>
    <w:rsid w:val="00B6706D"/>
    <w:rsid w:val="00B7018F"/>
    <w:rsid w:val="00B7639B"/>
    <w:rsid w:val="00B77EA9"/>
    <w:rsid w:val="00B8052E"/>
    <w:rsid w:val="00B90F4D"/>
    <w:rsid w:val="00B93116"/>
    <w:rsid w:val="00B93CE1"/>
    <w:rsid w:val="00B943B8"/>
    <w:rsid w:val="00B95BFD"/>
    <w:rsid w:val="00BA05CA"/>
    <w:rsid w:val="00BA2017"/>
    <w:rsid w:val="00BB1982"/>
    <w:rsid w:val="00BB19FF"/>
    <w:rsid w:val="00BB47BE"/>
    <w:rsid w:val="00BB6E2E"/>
    <w:rsid w:val="00BC2AE5"/>
    <w:rsid w:val="00BC4EEA"/>
    <w:rsid w:val="00BC6C75"/>
    <w:rsid w:val="00BE0690"/>
    <w:rsid w:val="00BE071F"/>
    <w:rsid w:val="00BE1912"/>
    <w:rsid w:val="00BE20EF"/>
    <w:rsid w:val="00BE36AE"/>
    <w:rsid w:val="00BE405A"/>
    <w:rsid w:val="00BE4F81"/>
    <w:rsid w:val="00BE7CC3"/>
    <w:rsid w:val="00BF1BED"/>
    <w:rsid w:val="00BF2858"/>
    <w:rsid w:val="00BF2E24"/>
    <w:rsid w:val="00BF3B04"/>
    <w:rsid w:val="00BF6398"/>
    <w:rsid w:val="00BF6FD9"/>
    <w:rsid w:val="00BF7698"/>
    <w:rsid w:val="00C00461"/>
    <w:rsid w:val="00C0235C"/>
    <w:rsid w:val="00C02371"/>
    <w:rsid w:val="00C02CD3"/>
    <w:rsid w:val="00C03149"/>
    <w:rsid w:val="00C07F98"/>
    <w:rsid w:val="00C107FB"/>
    <w:rsid w:val="00C10F8C"/>
    <w:rsid w:val="00C16CFA"/>
    <w:rsid w:val="00C17F1B"/>
    <w:rsid w:val="00C20961"/>
    <w:rsid w:val="00C24D0E"/>
    <w:rsid w:val="00C24D54"/>
    <w:rsid w:val="00C2687D"/>
    <w:rsid w:val="00C26B4A"/>
    <w:rsid w:val="00C26BCB"/>
    <w:rsid w:val="00C27335"/>
    <w:rsid w:val="00C275AE"/>
    <w:rsid w:val="00C34AA3"/>
    <w:rsid w:val="00C35340"/>
    <w:rsid w:val="00C41607"/>
    <w:rsid w:val="00C42FAD"/>
    <w:rsid w:val="00C43222"/>
    <w:rsid w:val="00C4667E"/>
    <w:rsid w:val="00C50279"/>
    <w:rsid w:val="00C51547"/>
    <w:rsid w:val="00C5741F"/>
    <w:rsid w:val="00C62B75"/>
    <w:rsid w:val="00C66DD2"/>
    <w:rsid w:val="00C7157E"/>
    <w:rsid w:val="00C71AAE"/>
    <w:rsid w:val="00C72042"/>
    <w:rsid w:val="00C75198"/>
    <w:rsid w:val="00C75E92"/>
    <w:rsid w:val="00C75EAD"/>
    <w:rsid w:val="00C8238B"/>
    <w:rsid w:val="00C82B6D"/>
    <w:rsid w:val="00C9008E"/>
    <w:rsid w:val="00C91466"/>
    <w:rsid w:val="00C93262"/>
    <w:rsid w:val="00C96489"/>
    <w:rsid w:val="00CA4357"/>
    <w:rsid w:val="00CA606E"/>
    <w:rsid w:val="00CB2486"/>
    <w:rsid w:val="00CB4006"/>
    <w:rsid w:val="00CC08A8"/>
    <w:rsid w:val="00CC25C5"/>
    <w:rsid w:val="00CC292E"/>
    <w:rsid w:val="00CD36B9"/>
    <w:rsid w:val="00CD4316"/>
    <w:rsid w:val="00CE02C6"/>
    <w:rsid w:val="00CE3CAE"/>
    <w:rsid w:val="00CE4214"/>
    <w:rsid w:val="00CE5089"/>
    <w:rsid w:val="00CE5D36"/>
    <w:rsid w:val="00CE6F7A"/>
    <w:rsid w:val="00CE7396"/>
    <w:rsid w:val="00CE7A15"/>
    <w:rsid w:val="00CF2E91"/>
    <w:rsid w:val="00CF35FE"/>
    <w:rsid w:val="00CF4CF7"/>
    <w:rsid w:val="00D002A2"/>
    <w:rsid w:val="00D00CA8"/>
    <w:rsid w:val="00D1298B"/>
    <w:rsid w:val="00D145D7"/>
    <w:rsid w:val="00D166B0"/>
    <w:rsid w:val="00D215EF"/>
    <w:rsid w:val="00D2187D"/>
    <w:rsid w:val="00D25652"/>
    <w:rsid w:val="00D26C30"/>
    <w:rsid w:val="00D3152D"/>
    <w:rsid w:val="00D31ADA"/>
    <w:rsid w:val="00D32A4F"/>
    <w:rsid w:val="00D32B53"/>
    <w:rsid w:val="00D32B84"/>
    <w:rsid w:val="00D339C1"/>
    <w:rsid w:val="00D35959"/>
    <w:rsid w:val="00D37548"/>
    <w:rsid w:val="00D4238A"/>
    <w:rsid w:val="00D43D09"/>
    <w:rsid w:val="00D440D0"/>
    <w:rsid w:val="00D4640A"/>
    <w:rsid w:val="00D52AF2"/>
    <w:rsid w:val="00D536E9"/>
    <w:rsid w:val="00D53C83"/>
    <w:rsid w:val="00D544D1"/>
    <w:rsid w:val="00D5605B"/>
    <w:rsid w:val="00D56691"/>
    <w:rsid w:val="00D60497"/>
    <w:rsid w:val="00D60859"/>
    <w:rsid w:val="00D63F07"/>
    <w:rsid w:val="00D643A8"/>
    <w:rsid w:val="00D719EA"/>
    <w:rsid w:val="00D76C59"/>
    <w:rsid w:val="00D77310"/>
    <w:rsid w:val="00D80E27"/>
    <w:rsid w:val="00D814CB"/>
    <w:rsid w:val="00D94180"/>
    <w:rsid w:val="00DA1550"/>
    <w:rsid w:val="00DA4D27"/>
    <w:rsid w:val="00DB4ED1"/>
    <w:rsid w:val="00DB67EF"/>
    <w:rsid w:val="00DB6E1D"/>
    <w:rsid w:val="00DB6F5F"/>
    <w:rsid w:val="00DC065D"/>
    <w:rsid w:val="00DC0CB2"/>
    <w:rsid w:val="00DC3159"/>
    <w:rsid w:val="00DD2954"/>
    <w:rsid w:val="00DD71D2"/>
    <w:rsid w:val="00DD7DD1"/>
    <w:rsid w:val="00DE244E"/>
    <w:rsid w:val="00DE2C34"/>
    <w:rsid w:val="00DE53C1"/>
    <w:rsid w:val="00DF02D5"/>
    <w:rsid w:val="00DF1D6C"/>
    <w:rsid w:val="00DF24A2"/>
    <w:rsid w:val="00DF42E1"/>
    <w:rsid w:val="00DF4917"/>
    <w:rsid w:val="00DF7D4E"/>
    <w:rsid w:val="00E0377B"/>
    <w:rsid w:val="00E038E2"/>
    <w:rsid w:val="00E04344"/>
    <w:rsid w:val="00E05312"/>
    <w:rsid w:val="00E0590F"/>
    <w:rsid w:val="00E07954"/>
    <w:rsid w:val="00E10681"/>
    <w:rsid w:val="00E11C68"/>
    <w:rsid w:val="00E14ADE"/>
    <w:rsid w:val="00E15564"/>
    <w:rsid w:val="00E16C22"/>
    <w:rsid w:val="00E2372A"/>
    <w:rsid w:val="00E2512A"/>
    <w:rsid w:val="00E25B32"/>
    <w:rsid w:val="00E266F3"/>
    <w:rsid w:val="00E3043E"/>
    <w:rsid w:val="00E31CA2"/>
    <w:rsid w:val="00E34458"/>
    <w:rsid w:val="00E35919"/>
    <w:rsid w:val="00E40356"/>
    <w:rsid w:val="00E42BEB"/>
    <w:rsid w:val="00E43341"/>
    <w:rsid w:val="00E43E36"/>
    <w:rsid w:val="00E47277"/>
    <w:rsid w:val="00E47665"/>
    <w:rsid w:val="00E47F9B"/>
    <w:rsid w:val="00E51FFB"/>
    <w:rsid w:val="00E559E4"/>
    <w:rsid w:val="00E57E17"/>
    <w:rsid w:val="00E57F32"/>
    <w:rsid w:val="00E615DE"/>
    <w:rsid w:val="00E63379"/>
    <w:rsid w:val="00E64EA1"/>
    <w:rsid w:val="00E67546"/>
    <w:rsid w:val="00E702F8"/>
    <w:rsid w:val="00E76507"/>
    <w:rsid w:val="00E774F9"/>
    <w:rsid w:val="00E77A34"/>
    <w:rsid w:val="00E8009D"/>
    <w:rsid w:val="00E802C5"/>
    <w:rsid w:val="00E84205"/>
    <w:rsid w:val="00E85D52"/>
    <w:rsid w:val="00E920DF"/>
    <w:rsid w:val="00E921C6"/>
    <w:rsid w:val="00E94A50"/>
    <w:rsid w:val="00E950F1"/>
    <w:rsid w:val="00E96C34"/>
    <w:rsid w:val="00E979A4"/>
    <w:rsid w:val="00EA1ACB"/>
    <w:rsid w:val="00EA24F4"/>
    <w:rsid w:val="00EB2133"/>
    <w:rsid w:val="00EB32AD"/>
    <w:rsid w:val="00EB68A8"/>
    <w:rsid w:val="00EC132D"/>
    <w:rsid w:val="00EC13F8"/>
    <w:rsid w:val="00EC182E"/>
    <w:rsid w:val="00EC3417"/>
    <w:rsid w:val="00EC5537"/>
    <w:rsid w:val="00EC7C23"/>
    <w:rsid w:val="00ED004C"/>
    <w:rsid w:val="00ED01AE"/>
    <w:rsid w:val="00ED52C9"/>
    <w:rsid w:val="00ED5E82"/>
    <w:rsid w:val="00ED6FD7"/>
    <w:rsid w:val="00EE0A50"/>
    <w:rsid w:val="00EE2F31"/>
    <w:rsid w:val="00EE4277"/>
    <w:rsid w:val="00EE5548"/>
    <w:rsid w:val="00EE78C7"/>
    <w:rsid w:val="00EF5B4A"/>
    <w:rsid w:val="00F01D18"/>
    <w:rsid w:val="00F03637"/>
    <w:rsid w:val="00F04632"/>
    <w:rsid w:val="00F05054"/>
    <w:rsid w:val="00F05406"/>
    <w:rsid w:val="00F0712A"/>
    <w:rsid w:val="00F106C2"/>
    <w:rsid w:val="00F109DF"/>
    <w:rsid w:val="00F11E19"/>
    <w:rsid w:val="00F12351"/>
    <w:rsid w:val="00F12620"/>
    <w:rsid w:val="00F13FE9"/>
    <w:rsid w:val="00F15333"/>
    <w:rsid w:val="00F1541F"/>
    <w:rsid w:val="00F231F2"/>
    <w:rsid w:val="00F251A5"/>
    <w:rsid w:val="00F27F49"/>
    <w:rsid w:val="00F32423"/>
    <w:rsid w:val="00F33F32"/>
    <w:rsid w:val="00F34D6C"/>
    <w:rsid w:val="00F409D7"/>
    <w:rsid w:val="00F421D9"/>
    <w:rsid w:val="00F43D18"/>
    <w:rsid w:val="00F454DF"/>
    <w:rsid w:val="00F45BBE"/>
    <w:rsid w:val="00F45D40"/>
    <w:rsid w:val="00F46FF6"/>
    <w:rsid w:val="00F52277"/>
    <w:rsid w:val="00F565FE"/>
    <w:rsid w:val="00F62D4B"/>
    <w:rsid w:val="00F65A68"/>
    <w:rsid w:val="00F66367"/>
    <w:rsid w:val="00F6710A"/>
    <w:rsid w:val="00F70ACB"/>
    <w:rsid w:val="00F71A65"/>
    <w:rsid w:val="00F730F4"/>
    <w:rsid w:val="00F76EC3"/>
    <w:rsid w:val="00F77D14"/>
    <w:rsid w:val="00F833AC"/>
    <w:rsid w:val="00F83954"/>
    <w:rsid w:val="00F873FD"/>
    <w:rsid w:val="00F8755F"/>
    <w:rsid w:val="00F878A3"/>
    <w:rsid w:val="00F87FB5"/>
    <w:rsid w:val="00F904F3"/>
    <w:rsid w:val="00F91B07"/>
    <w:rsid w:val="00F9438A"/>
    <w:rsid w:val="00F94ADC"/>
    <w:rsid w:val="00F9582F"/>
    <w:rsid w:val="00FA1533"/>
    <w:rsid w:val="00FA3998"/>
    <w:rsid w:val="00FA3EE1"/>
    <w:rsid w:val="00FB15AF"/>
    <w:rsid w:val="00FB5962"/>
    <w:rsid w:val="00FB7E12"/>
    <w:rsid w:val="00FC20C7"/>
    <w:rsid w:val="00FC2244"/>
    <w:rsid w:val="00FC4661"/>
    <w:rsid w:val="00FD31D4"/>
    <w:rsid w:val="00FD52A5"/>
    <w:rsid w:val="00FD586E"/>
    <w:rsid w:val="00FD6689"/>
    <w:rsid w:val="00FD7DF1"/>
    <w:rsid w:val="00FE1691"/>
    <w:rsid w:val="00FE3DB7"/>
    <w:rsid w:val="00FE5444"/>
    <w:rsid w:val="00FE6B96"/>
    <w:rsid w:val="00FE7DBD"/>
    <w:rsid w:val="00FE7FB3"/>
    <w:rsid w:val="00FF08CD"/>
    <w:rsid w:val="00FF0D1F"/>
    <w:rsid w:val="00FF1695"/>
    <w:rsid w:val="00FF213F"/>
    <w:rsid w:val="00FF5CB1"/>
    <w:rsid w:val="00FF623C"/>
    <w:rsid w:val="00FF7B0A"/>
    <w:rsid w:val="00FF7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507B"/>
  <w15:chartTrackingRefBased/>
  <w15:docId w15:val="{509B60E6-D330-449B-8FD7-1CB807B1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50AD"/>
    <w:pPr>
      <w:ind w:left="720"/>
      <w:contextualSpacing/>
    </w:pPr>
  </w:style>
  <w:style w:type="paragraph" w:styleId="Textosinformato">
    <w:name w:val="Plain Text"/>
    <w:basedOn w:val="Normal"/>
    <w:link w:val="TextosinformatoCar"/>
    <w:rsid w:val="00991D2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91D21"/>
    <w:rPr>
      <w:rFonts w:ascii="Courier New" w:eastAsia="Times New Roman" w:hAnsi="Courier New" w:cs="Times New Roman"/>
      <w:sz w:val="20"/>
      <w:szCs w:val="20"/>
      <w:lang w:val="x-none" w:eastAsia="es-ES"/>
    </w:rPr>
  </w:style>
  <w:style w:type="paragraph" w:customStyle="1" w:styleId="Texto">
    <w:name w:val="Texto"/>
    <w:basedOn w:val="Normal"/>
    <w:rsid w:val="00991D21"/>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A84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9B9"/>
  </w:style>
  <w:style w:type="paragraph" w:styleId="Piedepgina">
    <w:name w:val="footer"/>
    <w:basedOn w:val="Normal"/>
    <w:link w:val="PiedepginaCar"/>
    <w:uiPriority w:val="99"/>
    <w:unhideWhenUsed/>
    <w:rsid w:val="00A84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9B9"/>
  </w:style>
  <w:style w:type="paragraph" w:styleId="NormalWeb">
    <w:name w:val="Normal (Web)"/>
    <w:basedOn w:val="Normal"/>
    <w:uiPriority w:val="99"/>
    <w:unhideWhenUsed/>
    <w:rsid w:val="00BC4E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7017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1705"/>
    <w:rPr>
      <w:sz w:val="20"/>
      <w:szCs w:val="20"/>
    </w:rPr>
  </w:style>
  <w:style w:type="character" w:styleId="Refdenotaalpie">
    <w:name w:val="footnote reference"/>
    <w:basedOn w:val="Fuentedeprrafopredeter"/>
    <w:uiPriority w:val="99"/>
    <w:semiHidden/>
    <w:unhideWhenUsed/>
    <w:rsid w:val="00701705"/>
    <w:rPr>
      <w:vertAlign w:val="superscript"/>
    </w:rPr>
  </w:style>
  <w:style w:type="character" w:styleId="Refdecomentario">
    <w:name w:val="annotation reference"/>
    <w:basedOn w:val="Fuentedeprrafopredeter"/>
    <w:uiPriority w:val="99"/>
    <w:semiHidden/>
    <w:unhideWhenUsed/>
    <w:rsid w:val="000A476D"/>
    <w:rPr>
      <w:sz w:val="16"/>
      <w:szCs w:val="16"/>
    </w:rPr>
  </w:style>
  <w:style w:type="paragraph" w:styleId="Textocomentario">
    <w:name w:val="annotation text"/>
    <w:basedOn w:val="Normal"/>
    <w:link w:val="TextocomentarioCar"/>
    <w:uiPriority w:val="99"/>
    <w:semiHidden/>
    <w:unhideWhenUsed/>
    <w:rsid w:val="000A47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476D"/>
    <w:rPr>
      <w:sz w:val="20"/>
      <w:szCs w:val="20"/>
    </w:rPr>
  </w:style>
  <w:style w:type="paragraph" w:styleId="Asuntodelcomentario">
    <w:name w:val="annotation subject"/>
    <w:basedOn w:val="Textocomentario"/>
    <w:next w:val="Textocomentario"/>
    <w:link w:val="AsuntodelcomentarioCar"/>
    <w:uiPriority w:val="99"/>
    <w:semiHidden/>
    <w:unhideWhenUsed/>
    <w:rsid w:val="000A476D"/>
    <w:rPr>
      <w:b/>
      <w:bCs/>
    </w:rPr>
  </w:style>
  <w:style w:type="character" w:customStyle="1" w:styleId="AsuntodelcomentarioCar">
    <w:name w:val="Asunto del comentario Car"/>
    <w:basedOn w:val="TextocomentarioCar"/>
    <w:link w:val="Asuntodelcomentario"/>
    <w:uiPriority w:val="99"/>
    <w:semiHidden/>
    <w:rsid w:val="000A476D"/>
    <w:rPr>
      <w:b/>
      <w:bCs/>
      <w:sz w:val="20"/>
      <w:szCs w:val="20"/>
    </w:rPr>
  </w:style>
  <w:style w:type="paragraph" w:styleId="Textodeglobo">
    <w:name w:val="Balloon Text"/>
    <w:basedOn w:val="Normal"/>
    <w:link w:val="TextodegloboCar"/>
    <w:uiPriority w:val="99"/>
    <w:semiHidden/>
    <w:unhideWhenUsed/>
    <w:rsid w:val="000A47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76D"/>
    <w:rPr>
      <w:rFonts w:ascii="Segoe UI" w:hAnsi="Segoe UI" w:cs="Segoe UI"/>
      <w:sz w:val="18"/>
      <w:szCs w:val="18"/>
    </w:rPr>
  </w:style>
  <w:style w:type="paragraph" w:styleId="Revisin">
    <w:name w:val="Revision"/>
    <w:hidden/>
    <w:uiPriority w:val="99"/>
    <w:semiHidden/>
    <w:rsid w:val="000A476D"/>
    <w:pPr>
      <w:spacing w:after="0" w:line="240" w:lineRule="auto"/>
    </w:pPr>
  </w:style>
  <w:style w:type="character" w:styleId="Hipervnculo">
    <w:name w:val="Hyperlink"/>
    <w:basedOn w:val="Fuentedeprrafopredeter"/>
    <w:uiPriority w:val="99"/>
    <w:unhideWhenUsed/>
    <w:rsid w:val="000E2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04BA9-F039-4BB1-9F56-5E3E9C43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cp:revision>
  <cp:lastPrinted>2018-06-06T22:45:00Z</cp:lastPrinted>
  <dcterms:created xsi:type="dcterms:W3CDTF">2018-06-06T17:18:00Z</dcterms:created>
  <dcterms:modified xsi:type="dcterms:W3CDTF">2018-06-06T22:47:00Z</dcterms:modified>
</cp:coreProperties>
</file>